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64C" w:rsidRDefault="005E464C">
      <w:pPr>
        <w:pStyle w:val="ConsPlusTitlePage"/>
      </w:pPr>
      <w:r>
        <w:t xml:space="preserve">Документ предоставлен </w:t>
      </w:r>
      <w:hyperlink r:id="rId5">
        <w:r>
          <w:rPr>
            <w:color w:val="0000FF"/>
          </w:rPr>
          <w:t>КонсультантПлюс</w:t>
        </w:r>
      </w:hyperlink>
      <w:r>
        <w:br/>
      </w:r>
    </w:p>
    <w:p w:rsidR="005E464C" w:rsidRDefault="005E464C">
      <w:pPr>
        <w:pStyle w:val="ConsPlusNormal"/>
        <w:jc w:val="both"/>
        <w:outlineLvl w:val="0"/>
      </w:pPr>
    </w:p>
    <w:p w:rsidR="005E464C" w:rsidRDefault="005E464C">
      <w:pPr>
        <w:pStyle w:val="ConsPlusTitle"/>
        <w:jc w:val="center"/>
        <w:outlineLvl w:val="0"/>
      </w:pPr>
      <w:r>
        <w:t>АДМИНИСТРАЦИЯ ГОРОДСКОГО ОКРУГА ГОРОД ВОРОНЕЖ</w:t>
      </w:r>
    </w:p>
    <w:p w:rsidR="005E464C" w:rsidRDefault="005E464C">
      <w:pPr>
        <w:pStyle w:val="ConsPlusTitle"/>
        <w:jc w:val="center"/>
      </w:pPr>
    </w:p>
    <w:p w:rsidR="005E464C" w:rsidRDefault="005E464C">
      <w:pPr>
        <w:pStyle w:val="ConsPlusTitle"/>
        <w:jc w:val="center"/>
      </w:pPr>
      <w:r>
        <w:t>ПОСТАНОВЛЕНИЕ</w:t>
      </w:r>
    </w:p>
    <w:p w:rsidR="005E464C" w:rsidRDefault="005E464C">
      <w:pPr>
        <w:pStyle w:val="ConsPlusTitle"/>
        <w:jc w:val="center"/>
      </w:pPr>
      <w:r>
        <w:t>от 25 сентября 2019 г. N 913</w:t>
      </w:r>
    </w:p>
    <w:p w:rsidR="005E464C" w:rsidRDefault="005E464C">
      <w:pPr>
        <w:pStyle w:val="ConsPlusTitle"/>
        <w:jc w:val="center"/>
      </w:pPr>
    </w:p>
    <w:p w:rsidR="005E464C" w:rsidRDefault="005E464C">
      <w:pPr>
        <w:pStyle w:val="ConsPlusTitle"/>
        <w:jc w:val="center"/>
      </w:pPr>
      <w:r>
        <w:t>ОБ УТВЕРЖДЕНИИ ИЗМЕНЕНИЙ В ПРОЕКТ ПЛАНИРОВКИ ТЕРРИТОРИИ</w:t>
      </w:r>
    </w:p>
    <w:p w:rsidR="005E464C" w:rsidRDefault="005E464C">
      <w:pPr>
        <w:pStyle w:val="ConsPlusTitle"/>
        <w:jc w:val="center"/>
      </w:pPr>
      <w:r>
        <w:t xml:space="preserve">МИКРОРАЙОНА, ПРИЛЕГАЮЩЕГО К УЛ. </w:t>
      </w:r>
      <w:proofErr w:type="gramStart"/>
      <w:r>
        <w:t>БЕГОВАЯ</w:t>
      </w:r>
      <w:proofErr w:type="gramEnd"/>
      <w:r>
        <w:t xml:space="preserve"> - УЛ. 45 СТРЕЛКОВОЙ</w:t>
      </w:r>
    </w:p>
    <w:p w:rsidR="005E464C" w:rsidRDefault="005E464C">
      <w:pPr>
        <w:pStyle w:val="ConsPlusTitle"/>
        <w:jc w:val="center"/>
      </w:pPr>
      <w:r>
        <w:t>ДИВИЗИИ В ГОРОДСКОМ ОКРУГЕ ГОРОД ВОРОНЕЖ</w:t>
      </w:r>
    </w:p>
    <w:p w:rsidR="005E464C" w:rsidRDefault="005E464C">
      <w:pPr>
        <w:pStyle w:val="ConsPlusNormal"/>
        <w:jc w:val="both"/>
      </w:pPr>
    </w:p>
    <w:p w:rsidR="005E464C" w:rsidRDefault="005E464C">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w:t>
      </w:r>
      <w:proofErr w:type="gramEnd"/>
      <w:r>
        <w:t xml:space="preserve"> </w:t>
      </w:r>
      <w:proofErr w:type="gramStart"/>
      <w:r>
        <w:t xml:space="preserve">город Воронеж", </w:t>
      </w:r>
      <w:hyperlink r:id="rId10">
        <w:r>
          <w:rPr>
            <w:color w:val="0000FF"/>
          </w:rPr>
          <w:t>постановления</w:t>
        </w:r>
      </w:hyperlink>
      <w:r>
        <w:t xml:space="preserve"> администрации городского округа город Воронеж от 30.10.2017 N 597 "О подготовке изменений в проект планировки территории микрорайона, прилегающего к ул. Беговая - ул. 45 стрелковой дивизии в городском округе город Воронеж", на основании заявления Общества с ограниченной ответственностью Специализированный застройщик "ЧИСТЫЙ РУЧЕЙ" (ИНН 3665099147), записи в Едином государственном реестре недвижимости от 30.12.2014 N 36-36-01/267/2014-928, с учетом</w:t>
      </w:r>
      <w:proofErr w:type="gramEnd"/>
      <w:r>
        <w:t xml:space="preserve"> заключения от 01.11.2018 о результатах публичных слушаний по проекту планировки территории микрорайона, прилегающего к ул. Беговая - ул. 45 стрелковой дивизии в городском округе город Воронеж, администрация городского округа город Воронеж постановляет:</w:t>
      </w:r>
    </w:p>
    <w:p w:rsidR="005E464C" w:rsidRDefault="005E464C">
      <w:pPr>
        <w:pStyle w:val="ConsPlusNormal"/>
        <w:spacing w:before="220"/>
        <w:ind w:firstLine="540"/>
        <w:jc w:val="both"/>
      </w:pPr>
      <w:r>
        <w:t xml:space="preserve">1. Утвердить прилагаемые </w:t>
      </w:r>
      <w:hyperlink w:anchor="P161">
        <w:r>
          <w:rPr>
            <w:color w:val="0000FF"/>
          </w:rPr>
          <w:t>изменения</w:t>
        </w:r>
      </w:hyperlink>
      <w:r>
        <w:t xml:space="preserve"> в проект планировки территории микрорайона, прилегающего к ул. </w:t>
      </w:r>
      <w:proofErr w:type="gramStart"/>
      <w:r>
        <w:t>Беговая</w:t>
      </w:r>
      <w:proofErr w:type="gramEnd"/>
      <w:r>
        <w:t xml:space="preserve"> - ул. 45 стрелковой дивизии в городском округе город Воронеж.</w:t>
      </w:r>
    </w:p>
    <w:p w:rsidR="005E464C" w:rsidRDefault="005E464C">
      <w:pPr>
        <w:pStyle w:val="ConsPlusNormal"/>
        <w:spacing w:before="220"/>
        <w:ind w:firstLine="540"/>
        <w:jc w:val="both"/>
      </w:pPr>
      <w:r>
        <w:t xml:space="preserve">2. </w:t>
      </w:r>
      <w:hyperlink w:anchor="P161">
        <w:r>
          <w:rPr>
            <w:color w:val="0000FF"/>
          </w:rPr>
          <w:t>Изменения</w:t>
        </w:r>
      </w:hyperlink>
      <w:r>
        <w:t xml:space="preserve"> в </w:t>
      </w:r>
      <w:hyperlink r:id="rId11">
        <w:r>
          <w:rPr>
            <w:color w:val="0000FF"/>
          </w:rPr>
          <w:t>проект</w:t>
        </w:r>
      </w:hyperlink>
      <w:r>
        <w:t xml:space="preserve"> планировки территории, утверждаемые настоящим постановлением, рассматриваются и применяются в совокупности с постановлением администрации городского округа город Воронеж от 25.09.2012 N 801 "Об утверждении проекта планировки территории микрорайона, прилегающего к ул. Беговая - ул. 45-й Стрелковой Дивизии в городском округе город Воронеж".</w:t>
      </w:r>
    </w:p>
    <w:p w:rsidR="005E464C" w:rsidRDefault="005E464C">
      <w:pPr>
        <w:pStyle w:val="ConsPlusNormal"/>
        <w:spacing w:before="220"/>
        <w:ind w:firstLine="540"/>
        <w:jc w:val="both"/>
      </w:pPr>
      <w:r>
        <w:t xml:space="preserve">3. </w:t>
      </w:r>
      <w:hyperlink r:id="rId12">
        <w:proofErr w:type="gramStart"/>
        <w:r>
          <w:rPr>
            <w:color w:val="0000FF"/>
          </w:rPr>
          <w:t>Раздел 2</w:t>
        </w:r>
      </w:hyperlink>
      <w:r>
        <w:t xml:space="preserve"> "Технико-экономические показатели" Положения о размещении объектов капитального строительства и характеристиках планируемого развития территории микрорайона, прилегающего к ул. Беговая - ул. 45-й Стрелковой Дивизии в городском округе город Воронеж, утвержденного в составе проекта планировки территории микрорайона, прилегающего к ул. Беговая - ул. 45-й Стрелковой Дивизии в городском округе город Воронеж, постановлением администрации городского округа город Воронеж от 25.09.2012 N 801 "Об</w:t>
      </w:r>
      <w:proofErr w:type="gramEnd"/>
      <w:r>
        <w:t xml:space="preserve"> утверждении проекта планировки территории микрорайона, прилегающего к ул. </w:t>
      </w:r>
      <w:proofErr w:type="gramStart"/>
      <w:r>
        <w:t>Беговая</w:t>
      </w:r>
      <w:proofErr w:type="gramEnd"/>
      <w:r>
        <w:t xml:space="preserve"> - ул. 45-й Стрелковой Дивизии в городском округе город Воронеж", изложить в следующей редакции:</w:t>
      </w:r>
    </w:p>
    <w:p w:rsidR="005E464C" w:rsidRDefault="005E464C">
      <w:pPr>
        <w:pStyle w:val="ConsPlusNormal"/>
        <w:jc w:val="both"/>
      </w:pPr>
    </w:p>
    <w:p w:rsidR="005E464C" w:rsidRDefault="005E464C">
      <w:pPr>
        <w:pStyle w:val="ConsPlusNormal"/>
        <w:jc w:val="center"/>
      </w:pPr>
      <w:r>
        <w:t>"2. Технико-экономические показатели</w:t>
      </w:r>
    </w:p>
    <w:p w:rsidR="005E464C" w:rsidRDefault="005E4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479"/>
        <w:gridCol w:w="1276"/>
        <w:gridCol w:w="1134"/>
        <w:gridCol w:w="1417"/>
      </w:tblGrid>
      <w:tr w:rsidR="005E464C">
        <w:tc>
          <w:tcPr>
            <w:tcW w:w="680" w:type="dxa"/>
            <w:vAlign w:val="center"/>
          </w:tcPr>
          <w:p w:rsidR="005E464C" w:rsidRDefault="005E464C">
            <w:pPr>
              <w:pStyle w:val="ConsPlusNormal"/>
              <w:jc w:val="center"/>
            </w:pPr>
            <w:r>
              <w:t>N</w:t>
            </w:r>
          </w:p>
          <w:p w:rsidR="005E464C" w:rsidRDefault="005E464C">
            <w:pPr>
              <w:pStyle w:val="ConsPlusNormal"/>
              <w:jc w:val="center"/>
            </w:pPr>
            <w:proofErr w:type="gramStart"/>
            <w:r>
              <w:t>п</w:t>
            </w:r>
            <w:proofErr w:type="gramEnd"/>
            <w:r>
              <w:t>/п</w:t>
            </w:r>
          </w:p>
        </w:tc>
        <w:tc>
          <w:tcPr>
            <w:tcW w:w="4479" w:type="dxa"/>
            <w:vAlign w:val="center"/>
          </w:tcPr>
          <w:p w:rsidR="005E464C" w:rsidRDefault="005E464C">
            <w:pPr>
              <w:pStyle w:val="ConsPlusNormal"/>
              <w:jc w:val="center"/>
            </w:pPr>
            <w:r>
              <w:t>Наименование показателей</w:t>
            </w:r>
          </w:p>
        </w:tc>
        <w:tc>
          <w:tcPr>
            <w:tcW w:w="1276" w:type="dxa"/>
            <w:vAlign w:val="center"/>
          </w:tcPr>
          <w:p w:rsidR="005E464C" w:rsidRDefault="005E464C">
            <w:pPr>
              <w:pStyle w:val="ConsPlusNormal"/>
              <w:jc w:val="center"/>
            </w:pPr>
            <w:r>
              <w:t>Единица измерения</w:t>
            </w:r>
          </w:p>
        </w:tc>
        <w:tc>
          <w:tcPr>
            <w:tcW w:w="1134" w:type="dxa"/>
            <w:vAlign w:val="center"/>
          </w:tcPr>
          <w:p w:rsidR="005E464C" w:rsidRDefault="005E464C">
            <w:pPr>
              <w:pStyle w:val="ConsPlusNormal"/>
              <w:jc w:val="center"/>
            </w:pPr>
            <w:r>
              <w:t>Существующее положение</w:t>
            </w:r>
          </w:p>
        </w:tc>
        <w:tc>
          <w:tcPr>
            <w:tcW w:w="1417" w:type="dxa"/>
            <w:vAlign w:val="center"/>
          </w:tcPr>
          <w:p w:rsidR="005E464C" w:rsidRDefault="005E464C">
            <w:pPr>
              <w:pStyle w:val="ConsPlusNormal"/>
              <w:jc w:val="center"/>
            </w:pPr>
            <w:r>
              <w:t>Проектное решение</w:t>
            </w:r>
          </w:p>
        </w:tc>
      </w:tr>
      <w:tr w:rsidR="005E464C">
        <w:tc>
          <w:tcPr>
            <w:tcW w:w="680" w:type="dxa"/>
            <w:vAlign w:val="center"/>
          </w:tcPr>
          <w:p w:rsidR="005E464C" w:rsidRDefault="005E464C">
            <w:pPr>
              <w:pStyle w:val="ConsPlusNormal"/>
              <w:jc w:val="center"/>
            </w:pPr>
            <w:r>
              <w:t>1</w:t>
            </w:r>
          </w:p>
        </w:tc>
        <w:tc>
          <w:tcPr>
            <w:tcW w:w="8306" w:type="dxa"/>
            <w:gridSpan w:val="4"/>
            <w:vAlign w:val="center"/>
          </w:tcPr>
          <w:p w:rsidR="005E464C" w:rsidRDefault="005E464C">
            <w:pPr>
              <w:pStyle w:val="ConsPlusNormal"/>
              <w:jc w:val="both"/>
            </w:pPr>
            <w:r>
              <w:t>Территория</w:t>
            </w:r>
          </w:p>
        </w:tc>
      </w:tr>
      <w:tr w:rsidR="005E464C">
        <w:tc>
          <w:tcPr>
            <w:tcW w:w="680" w:type="dxa"/>
            <w:vAlign w:val="center"/>
          </w:tcPr>
          <w:p w:rsidR="005E464C" w:rsidRDefault="005E464C">
            <w:pPr>
              <w:pStyle w:val="ConsPlusNormal"/>
              <w:jc w:val="center"/>
            </w:pPr>
            <w:r>
              <w:lastRenderedPageBreak/>
              <w:t>1</w:t>
            </w:r>
          </w:p>
        </w:tc>
        <w:tc>
          <w:tcPr>
            <w:tcW w:w="4479" w:type="dxa"/>
            <w:vAlign w:val="center"/>
          </w:tcPr>
          <w:p w:rsidR="005E464C" w:rsidRDefault="005E464C">
            <w:pPr>
              <w:pStyle w:val="ConsPlusNormal"/>
              <w:jc w:val="both"/>
            </w:pPr>
            <w:r>
              <w:t>Территория проектируемого участка, всего</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38,2</w:t>
            </w:r>
          </w:p>
        </w:tc>
        <w:tc>
          <w:tcPr>
            <w:tcW w:w="1417" w:type="dxa"/>
            <w:vAlign w:val="center"/>
          </w:tcPr>
          <w:p w:rsidR="005E464C" w:rsidRDefault="005E464C">
            <w:pPr>
              <w:pStyle w:val="ConsPlusNormal"/>
              <w:jc w:val="center"/>
            </w:pPr>
            <w:r>
              <w:t>38,2</w:t>
            </w:r>
          </w:p>
        </w:tc>
      </w:tr>
      <w:tr w:rsidR="005E464C">
        <w:tc>
          <w:tcPr>
            <w:tcW w:w="680" w:type="dxa"/>
            <w:vAlign w:val="center"/>
          </w:tcPr>
          <w:p w:rsidR="005E464C" w:rsidRDefault="005E464C">
            <w:pPr>
              <w:pStyle w:val="ConsPlusNormal"/>
            </w:pPr>
          </w:p>
        </w:tc>
        <w:tc>
          <w:tcPr>
            <w:tcW w:w="4479" w:type="dxa"/>
            <w:vAlign w:val="center"/>
          </w:tcPr>
          <w:p w:rsidR="005E464C" w:rsidRDefault="005E464C">
            <w:pPr>
              <w:pStyle w:val="ConsPlusNormal"/>
              <w:jc w:val="both"/>
            </w:pPr>
            <w:r>
              <w:t>в том числе</w:t>
            </w:r>
          </w:p>
        </w:tc>
        <w:tc>
          <w:tcPr>
            <w:tcW w:w="1276" w:type="dxa"/>
            <w:vAlign w:val="center"/>
          </w:tcPr>
          <w:p w:rsidR="005E464C" w:rsidRDefault="005E464C">
            <w:pPr>
              <w:pStyle w:val="ConsPlusNormal"/>
            </w:pPr>
          </w:p>
        </w:tc>
        <w:tc>
          <w:tcPr>
            <w:tcW w:w="1134" w:type="dxa"/>
            <w:vAlign w:val="center"/>
          </w:tcPr>
          <w:p w:rsidR="005E464C" w:rsidRDefault="005E464C">
            <w:pPr>
              <w:pStyle w:val="ConsPlusNormal"/>
            </w:pPr>
          </w:p>
        </w:tc>
        <w:tc>
          <w:tcPr>
            <w:tcW w:w="1417" w:type="dxa"/>
            <w:vAlign w:val="center"/>
          </w:tcPr>
          <w:p w:rsidR="005E464C" w:rsidRDefault="005E464C">
            <w:pPr>
              <w:pStyle w:val="ConsPlusNormal"/>
            </w:pPr>
          </w:p>
        </w:tc>
      </w:tr>
      <w:tr w:rsidR="005E464C">
        <w:tc>
          <w:tcPr>
            <w:tcW w:w="680" w:type="dxa"/>
            <w:vAlign w:val="center"/>
          </w:tcPr>
          <w:p w:rsidR="005E464C" w:rsidRDefault="005E464C">
            <w:pPr>
              <w:pStyle w:val="ConsPlusNormal"/>
              <w:jc w:val="center"/>
            </w:pPr>
            <w:r>
              <w:t>1.1</w:t>
            </w:r>
          </w:p>
        </w:tc>
        <w:tc>
          <w:tcPr>
            <w:tcW w:w="4479" w:type="dxa"/>
            <w:vAlign w:val="center"/>
          </w:tcPr>
          <w:p w:rsidR="005E464C" w:rsidRDefault="005E464C">
            <w:pPr>
              <w:pStyle w:val="ConsPlusNormal"/>
              <w:jc w:val="both"/>
            </w:pPr>
            <w:r>
              <w:t>Территория микрорайона в красных линиях, всего</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27,2</w:t>
            </w:r>
          </w:p>
        </w:tc>
        <w:tc>
          <w:tcPr>
            <w:tcW w:w="1417" w:type="dxa"/>
            <w:vAlign w:val="center"/>
          </w:tcPr>
          <w:p w:rsidR="005E464C" w:rsidRDefault="005E464C">
            <w:pPr>
              <w:pStyle w:val="ConsPlusNormal"/>
              <w:jc w:val="center"/>
            </w:pPr>
            <w:r>
              <w:t>27,8</w:t>
            </w:r>
          </w:p>
        </w:tc>
      </w:tr>
      <w:tr w:rsidR="005E464C">
        <w:tc>
          <w:tcPr>
            <w:tcW w:w="680" w:type="dxa"/>
            <w:vAlign w:val="center"/>
          </w:tcPr>
          <w:p w:rsidR="005E464C" w:rsidRDefault="005E464C">
            <w:pPr>
              <w:pStyle w:val="ConsPlusNormal"/>
              <w:jc w:val="center"/>
            </w:pPr>
            <w:r>
              <w:t>1.1.1</w:t>
            </w:r>
          </w:p>
        </w:tc>
        <w:tc>
          <w:tcPr>
            <w:tcW w:w="4479" w:type="dxa"/>
            <w:vAlign w:val="center"/>
          </w:tcPr>
          <w:p w:rsidR="005E464C" w:rsidRDefault="005E464C">
            <w:pPr>
              <w:pStyle w:val="ConsPlusNormal"/>
              <w:jc w:val="both"/>
            </w:pPr>
            <w:r>
              <w:t>Территория жилой застройки</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6,43</w:t>
            </w:r>
          </w:p>
        </w:tc>
        <w:tc>
          <w:tcPr>
            <w:tcW w:w="1417" w:type="dxa"/>
            <w:vAlign w:val="center"/>
          </w:tcPr>
          <w:p w:rsidR="005E464C" w:rsidRDefault="005E464C">
            <w:pPr>
              <w:pStyle w:val="ConsPlusNormal"/>
              <w:jc w:val="center"/>
            </w:pPr>
            <w:r>
              <w:t>10,26</w:t>
            </w:r>
          </w:p>
        </w:tc>
      </w:tr>
      <w:tr w:rsidR="005E464C">
        <w:tc>
          <w:tcPr>
            <w:tcW w:w="680" w:type="dxa"/>
            <w:vAlign w:val="center"/>
          </w:tcPr>
          <w:p w:rsidR="005E464C" w:rsidRDefault="005E464C">
            <w:pPr>
              <w:pStyle w:val="ConsPlusNormal"/>
              <w:jc w:val="center"/>
            </w:pPr>
            <w:r>
              <w:t>1.1.2</w:t>
            </w:r>
          </w:p>
        </w:tc>
        <w:tc>
          <w:tcPr>
            <w:tcW w:w="4479" w:type="dxa"/>
            <w:vAlign w:val="center"/>
          </w:tcPr>
          <w:p w:rsidR="005E464C" w:rsidRDefault="005E464C">
            <w:pPr>
              <w:pStyle w:val="ConsPlusNormal"/>
              <w:jc w:val="both"/>
            </w:pPr>
            <w:r>
              <w:t>Территория общественно-деловой застройки</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1,6</w:t>
            </w:r>
          </w:p>
        </w:tc>
        <w:tc>
          <w:tcPr>
            <w:tcW w:w="1417" w:type="dxa"/>
            <w:vAlign w:val="center"/>
          </w:tcPr>
          <w:p w:rsidR="005E464C" w:rsidRDefault="005E464C">
            <w:pPr>
              <w:pStyle w:val="ConsPlusNormal"/>
              <w:jc w:val="center"/>
            </w:pPr>
            <w:r>
              <w:t>2,0</w:t>
            </w:r>
          </w:p>
        </w:tc>
      </w:tr>
      <w:tr w:rsidR="005E464C">
        <w:tc>
          <w:tcPr>
            <w:tcW w:w="680" w:type="dxa"/>
            <w:vAlign w:val="center"/>
          </w:tcPr>
          <w:p w:rsidR="005E464C" w:rsidRDefault="005E464C">
            <w:pPr>
              <w:pStyle w:val="ConsPlusNormal"/>
              <w:jc w:val="center"/>
            </w:pPr>
            <w:r>
              <w:t>1.1.3</w:t>
            </w:r>
          </w:p>
        </w:tc>
        <w:tc>
          <w:tcPr>
            <w:tcW w:w="4479" w:type="dxa"/>
            <w:vAlign w:val="center"/>
          </w:tcPr>
          <w:p w:rsidR="005E464C" w:rsidRDefault="005E464C">
            <w:pPr>
              <w:pStyle w:val="ConsPlusNormal"/>
              <w:jc w:val="both"/>
            </w:pPr>
            <w:r>
              <w:t>Территория производственно-коммунального назначения</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18,77</w:t>
            </w:r>
          </w:p>
        </w:tc>
        <w:tc>
          <w:tcPr>
            <w:tcW w:w="1417" w:type="dxa"/>
            <w:vAlign w:val="center"/>
          </w:tcPr>
          <w:p w:rsidR="005E464C" w:rsidRDefault="005E464C">
            <w:pPr>
              <w:pStyle w:val="ConsPlusNormal"/>
              <w:jc w:val="center"/>
            </w:pPr>
            <w:r>
              <w:t>15,14</w:t>
            </w:r>
          </w:p>
        </w:tc>
      </w:tr>
      <w:tr w:rsidR="005E464C">
        <w:tc>
          <w:tcPr>
            <w:tcW w:w="680" w:type="dxa"/>
            <w:vAlign w:val="center"/>
          </w:tcPr>
          <w:p w:rsidR="005E464C" w:rsidRDefault="005E464C">
            <w:pPr>
              <w:pStyle w:val="ConsPlusNormal"/>
              <w:jc w:val="center"/>
            </w:pPr>
            <w:r>
              <w:t>1.1.4</w:t>
            </w:r>
          </w:p>
        </w:tc>
        <w:tc>
          <w:tcPr>
            <w:tcW w:w="4479" w:type="dxa"/>
            <w:vAlign w:val="center"/>
          </w:tcPr>
          <w:p w:rsidR="005E464C" w:rsidRDefault="005E464C">
            <w:pPr>
              <w:pStyle w:val="ConsPlusNormal"/>
              <w:jc w:val="both"/>
            </w:pPr>
            <w:r>
              <w:t>Прочие территории</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0,4</w:t>
            </w:r>
          </w:p>
        </w:tc>
        <w:tc>
          <w:tcPr>
            <w:tcW w:w="1417" w:type="dxa"/>
            <w:vAlign w:val="center"/>
          </w:tcPr>
          <w:p w:rsidR="005E464C" w:rsidRDefault="005E464C">
            <w:pPr>
              <w:pStyle w:val="ConsPlusNormal"/>
              <w:jc w:val="center"/>
            </w:pPr>
            <w:r>
              <w:t>0,4</w:t>
            </w:r>
          </w:p>
        </w:tc>
      </w:tr>
      <w:tr w:rsidR="005E464C">
        <w:tc>
          <w:tcPr>
            <w:tcW w:w="680" w:type="dxa"/>
            <w:vAlign w:val="center"/>
          </w:tcPr>
          <w:p w:rsidR="005E464C" w:rsidRDefault="005E464C">
            <w:pPr>
              <w:pStyle w:val="ConsPlusNormal"/>
              <w:jc w:val="center"/>
            </w:pPr>
            <w:r>
              <w:t>1.2</w:t>
            </w:r>
          </w:p>
        </w:tc>
        <w:tc>
          <w:tcPr>
            <w:tcW w:w="4479" w:type="dxa"/>
            <w:vAlign w:val="center"/>
          </w:tcPr>
          <w:p w:rsidR="005E464C" w:rsidRDefault="005E464C">
            <w:pPr>
              <w:pStyle w:val="ConsPlusNormal"/>
              <w:jc w:val="both"/>
            </w:pPr>
            <w:r>
              <w:t>Прочие территории (за границами территории микрорайона)</w:t>
            </w:r>
          </w:p>
        </w:tc>
        <w:tc>
          <w:tcPr>
            <w:tcW w:w="1276" w:type="dxa"/>
            <w:vAlign w:val="center"/>
          </w:tcPr>
          <w:p w:rsidR="005E464C" w:rsidRDefault="005E464C">
            <w:pPr>
              <w:pStyle w:val="ConsPlusNormal"/>
              <w:jc w:val="center"/>
            </w:pPr>
            <w:r>
              <w:t>га</w:t>
            </w:r>
          </w:p>
        </w:tc>
        <w:tc>
          <w:tcPr>
            <w:tcW w:w="1134" w:type="dxa"/>
            <w:vAlign w:val="center"/>
          </w:tcPr>
          <w:p w:rsidR="005E464C" w:rsidRDefault="005E464C">
            <w:pPr>
              <w:pStyle w:val="ConsPlusNormal"/>
              <w:jc w:val="center"/>
            </w:pPr>
            <w:r>
              <w:t>11,0</w:t>
            </w:r>
          </w:p>
        </w:tc>
        <w:tc>
          <w:tcPr>
            <w:tcW w:w="1417" w:type="dxa"/>
            <w:vAlign w:val="center"/>
          </w:tcPr>
          <w:p w:rsidR="005E464C" w:rsidRDefault="005E464C">
            <w:pPr>
              <w:pStyle w:val="ConsPlusNormal"/>
              <w:jc w:val="center"/>
            </w:pPr>
            <w:r>
              <w:t>10,4</w:t>
            </w:r>
          </w:p>
        </w:tc>
      </w:tr>
      <w:tr w:rsidR="005E464C">
        <w:tc>
          <w:tcPr>
            <w:tcW w:w="680" w:type="dxa"/>
            <w:vAlign w:val="center"/>
          </w:tcPr>
          <w:p w:rsidR="005E464C" w:rsidRDefault="005E464C">
            <w:pPr>
              <w:pStyle w:val="ConsPlusNormal"/>
              <w:jc w:val="center"/>
            </w:pPr>
            <w:r>
              <w:t>2</w:t>
            </w:r>
          </w:p>
        </w:tc>
        <w:tc>
          <w:tcPr>
            <w:tcW w:w="8306" w:type="dxa"/>
            <w:gridSpan w:val="4"/>
            <w:vAlign w:val="center"/>
          </w:tcPr>
          <w:p w:rsidR="005E464C" w:rsidRDefault="005E464C">
            <w:pPr>
              <w:pStyle w:val="ConsPlusNormal"/>
              <w:jc w:val="both"/>
            </w:pPr>
            <w:r>
              <w:t>Население</w:t>
            </w:r>
          </w:p>
        </w:tc>
      </w:tr>
      <w:tr w:rsidR="005E464C">
        <w:tc>
          <w:tcPr>
            <w:tcW w:w="680" w:type="dxa"/>
            <w:vAlign w:val="center"/>
          </w:tcPr>
          <w:p w:rsidR="005E464C" w:rsidRDefault="005E464C">
            <w:pPr>
              <w:pStyle w:val="ConsPlusNormal"/>
              <w:jc w:val="center"/>
            </w:pPr>
            <w:r>
              <w:t>2.1</w:t>
            </w:r>
          </w:p>
        </w:tc>
        <w:tc>
          <w:tcPr>
            <w:tcW w:w="4479" w:type="dxa"/>
            <w:vAlign w:val="center"/>
          </w:tcPr>
          <w:p w:rsidR="005E464C" w:rsidRDefault="005E464C">
            <w:pPr>
              <w:pStyle w:val="ConsPlusNormal"/>
              <w:jc w:val="both"/>
            </w:pPr>
            <w:r>
              <w:t>Численность населения</w:t>
            </w:r>
          </w:p>
        </w:tc>
        <w:tc>
          <w:tcPr>
            <w:tcW w:w="1276" w:type="dxa"/>
            <w:vAlign w:val="center"/>
          </w:tcPr>
          <w:p w:rsidR="005E464C" w:rsidRDefault="005E464C">
            <w:pPr>
              <w:pStyle w:val="ConsPlusNormal"/>
              <w:jc w:val="center"/>
            </w:pPr>
            <w:r>
              <w:t>чел.</w:t>
            </w:r>
          </w:p>
        </w:tc>
        <w:tc>
          <w:tcPr>
            <w:tcW w:w="1134" w:type="dxa"/>
            <w:vAlign w:val="center"/>
          </w:tcPr>
          <w:p w:rsidR="005E464C" w:rsidRDefault="005E464C">
            <w:pPr>
              <w:pStyle w:val="ConsPlusNormal"/>
              <w:jc w:val="center"/>
            </w:pPr>
            <w:r>
              <w:t>60</w:t>
            </w:r>
          </w:p>
        </w:tc>
        <w:tc>
          <w:tcPr>
            <w:tcW w:w="1417" w:type="dxa"/>
            <w:vAlign w:val="center"/>
          </w:tcPr>
          <w:p w:rsidR="005E464C" w:rsidRDefault="005E464C">
            <w:pPr>
              <w:pStyle w:val="ConsPlusNormal"/>
              <w:jc w:val="center"/>
            </w:pPr>
            <w:r>
              <w:t>6788</w:t>
            </w:r>
          </w:p>
        </w:tc>
      </w:tr>
      <w:tr w:rsidR="005E464C">
        <w:tc>
          <w:tcPr>
            <w:tcW w:w="680" w:type="dxa"/>
            <w:vAlign w:val="center"/>
          </w:tcPr>
          <w:p w:rsidR="005E464C" w:rsidRDefault="005E464C">
            <w:pPr>
              <w:pStyle w:val="ConsPlusNormal"/>
              <w:jc w:val="center"/>
            </w:pPr>
            <w:r>
              <w:t>2.2</w:t>
            </w:r>
          </w:p>
        </w:tc>
        <w:tc>
          <w:tcPr>
            <w:tcW w:w="4479" w:type="dxa"/>
            <w:vAlign w:val="center"/>
          </w:tcPr>
          <w:p w:rsidR="005E464C" w:rsidRDefault="005E464C">
            <w:pPr>
              <w:pStyle w:val="ConsPlusNormal"/>
              <w:jc w:val="both"/>
            </w:pPr>
            <w:r>
              <w:t>Средняя жилищная обеспеченность</w:t>
            </w:r>
          </w:p>
        </w:tc>
        <w:tc>
          <w:tcPr>
            <w:tcW w:w="1276" w:type="dxa"/>
            <w:vAlign w:val="center"/>
          </w:tcPr>
          <w:p w:rsidR="005E464C" w:rsidRDefault="005E464C">
            <w:pPr>
              <w:pStyle w:val="ConsPlusNormal"/>
              <w:jc w:val="center"/>
            </w:pPr>
            <w:r>
              <w:t>кв. м/чел.</w:t>
            </w:r>
          </w:p>
        </w:tc>
        <w:tc>
          <w:tcPr>
            <w:tcW w:w="1134" w:type="dxa"/>
            <w:vAlign w:val="center"/>
          </w:tcPr>
          <w:p w:rsidR="005E464C" w:rsidRDefault="005E464C">
            <w:pPr>
              <w:pStyle w:val="ConsPlusNormal"/>
              <w:jc w:val="center"/>
            </w:pPr>
            <w:r>
              <w:t>30,0</w:t>
            </w:r>
          </w:p>
        </w:tc>
        <w:tc>
          <w:tcPr>
            <w:tcW w:w="1417" w:type="dxa"/>
            <w:vAlign w:val="center"/>
          </w:tcPr>
          <w:p w:rsidR="005E464C" w:rsidRDefault="005E464C">
            <w:pPr>
              <w:pStyle w:val="ConsPlusNormal"/>
              <w:jc w:val="center"/>
            </w:pPr>
            <w:r>
              <w:t>30,0</w:t>
            </w:r>
          </w:p>
        </w:tc>
      </w:tr>
      <w:tr w:rsidR="005E464C">
        <w:tc>
          <w:tcPr>
            <w:tcW w:w="680" w:type="dxa"/>
            <w:vAlign w:val="center"/>
          </w:tcPr>
          <w:p w:rsidR="005E464C" w:rsidRDefault="005E464C">
            <w:pPr>
              <w:pStyle w:val="ConsPlusNormal"/>
              <w:jc w:val="center"/>
            </w:pPr>
            <w:r>
              <w:t>3</w:t>
            </w:r>
          </w:p>
        </w:tc>
        <w:tc>
          <w:tcPr>
            <w:tcW w:w="8306" w:type="dxa"/>
            <w:gridSpan w:val="4"/>
            <w:vAlign w:val="center"/>
          </w:tcPr>
          <w:p w:rsidR="005E464C" w:rsidRDefault="005E464C">
            <w:pPr>
              <w:pStyle w:val="ConsPlusNormal"/>
              <w:jc w:val="both"/>
            </w:pPr>
            <w:r>
              <w:t>Жилищный фонд</w:t>
            </w:r>
          </w:p>
        </w:tc>
      </w:tr>
      <w:tr w:rsidR="005E464C">
        <w:tc>
          <w:tcPr>
            <w:tcW w:w="680" w:type="dxa"/>
            <w:vAlign w:val="center"/>
          </w:tcPr>
          <w:p w:rsidR="005E464C" w:rsidRDefault="005E464C">
            <w:pPr>
              <w:pStyle w:val="ConsPlusNormal"/>
              <w:jc w:val="center"/>
            </w:pPr>
            <w:r>
              <w:t>3.1</w:t>
            </w:r>
          </w:p>
        </w:tc>
        <w:tc>
          <w:tcPr>
            <w:tcW w:w="4479" w:type="dxa"/>
            <w:vAlign w:val="center"/>
          </w:tcPr>
          <w:p w:rsidR="005E464C" w:rsidRDefault="005E464C">
            <w:pPr>
              <w:pStyle w:val="ConsPlusNormal"/>
              <w:jc w:val="both"/>
            </w:pPr>
            <w:r>
              <w:t>Общая площадь квартир, всего</w:t>
            </w:r>
          </w:p>
        </w:tc>
        <w:tc>
          <w:tcPr>
            <w:tcW w:w="1276" w:type="dxa"/>
            <w:vAlign w:val="center"/>
          </w:tcPr>
          <w:p w:rsidR="005E464C" w:rsidRDefault="005E464C">
            <w:pPr>
              <w:pStyle w:val="ConsPlusNormal"/>
              <w:jc w:val="center"/>
            </w:pPr>
            <w:r>
              <w:t>т. кв. м общ</w:t>
            </w:r>
            <w:proofErr w:type="gramStart"/>
            <w:r>
              <w:t>.</w:t>
            </w:r>
            <w:proofErr w:type="gramEnd"/>
            <w:r>
              <w:t xml:space="preserve"> </w:t>
            </w:r>
            <w:proofErr w:type="gramStart"/>
            <w:r>
              <w:t>п</w:t>
            </w:r>
            <w:proofErr w:type="gramEnd"/>
            <w:r>
              <w:t>л.</w:t>
            </w:r>
          </w:p>
        </w:tc>
        <w:tc>
          <w:tcPr>
            <w:tcW w:w="1134" w:type="dxa"/>
            <w:vAlign w:val="center"/>
          </w:tcPr>
          <w:p w:rsidR="005E464C" w:rsidRDefault="005E464C">
            <w:pPr>
              <w:pStyle w:val="ConsPlusNormal"/>
              <w:jc w:val="center"/>
            </w:pPr>
            <w:r>
              <w:t>1,0</w:t>
            </w:r>
          </w:p>
        </w:tc>
        <w:tc>
          <w:tcPr>
            <w:tcW w:w="1417" w:type="dxa"/>
            <w:vAlign w:val="center"/>
          </w:tcPr>
          <w:p w:rsidR="005E464C" w:rsidRDefault="005E464C">
            <w:pPr>
              <w:pStyle w:val="ConsPlusNormal"/>
              <w:jc w:val="center"/>
            </w:pPr>
            <w:r>
              <w:t>202,84</w:t>
            </w:r>
          </w:p>
        </w:tc>
      </w:tr>
      <w:tr w:rsidR="005E464C">
        <w:tc>
          <w:tcPr>
            <w:tcW w:w="680" w:type="dxa"/>
            <w:vAlign w:val="center"/>
          </w:tcPr>
          <w:p w:rsidR="005E464C" w:rsidRDefault="005E464C">
            <w:pPr>
              <w:pStyle w:val="ConsPlusNormal"/>
            </w:pPr>
          </w:p>
        </w:tc>
        <w:tc>
          <w:tcPr>
            <w:tcW w:w="4479" w:type="dxa"/>
            <w:vAlign w:val="center"/>
          </w:tcPr>
          <w:p w:rsidR="005E464C" w:rsidRDefault="005E464C">
            <w:pPr>
              <w:pStyle w:val="ConsPlusNormal"/>
              <w:jc w:val="both"/>
            </w:pPr>
            <w:r>
              <w:t>в том числе</w:t>
            </w:r>
          </w:p>
        </w:tc>
        <w:tc>
          <w:tcPr>
            <w:tcW w:w="1276" w:type="dxa"/>
            <w:vAlign w:val="center"/>
          </w:tcPr>
          <w:p w:rsidR="005E464C" w:rsidRDefault="005E464C">
            <w:pPr>
              <w:pStyle w:val="ConsPlusNormal"/>
            </w:pPr>
          </w:p>
        </w:tc>
        <w:tc>
          <w:tcPr>
            <w:tcW w:w="1134" w:type="dxa"/>
            <w:vAlign w:val="center"/>
          </w:tcPr>
          <w:p w:rsidR="005E464C" w:rsidRDefault="005E464C">
            <w:pPr>
              <w:pStyle w:val="ConsPlusNormal"/>
            </w:pPr>
          </w:p>
        </w:tc>
        <w:tc>
          <w:tcPr>
            <w:tcW w:w="1417" w:type="dxa"/>
            <w:vAlign w:val="center"/>
          </w:tcPr>
          <w:p w:rsidR="005E464C" w:rsidRDefault="005E464C">
            <w:pPr>
              <w:pStyle w:val="ConsPlusNormal"/>
            </w:pPr>
          </w:p>
        </w:tc>
      </w:tr>
      <w:tr w:rsidR="005E464C">
        <w:tc>
          <w:tcPr>
            <w:tcW w:w="680" w:type="dxa"/>
            <w:vAlign w:val="center"/>
          </w:tcPr>
          <w:p w:rsidR="005E464C" w:rsidRDefault="005E464C">
            <w:pPr>
              <w:pStyle w:val="ConsPlusNormal"/>
              <w:jc w:val="center"/>
            </w:pPr>
            <w:r>
              <w:t>3.2</w:t>
            </w:r>
          </w:p>
        </w:tc>
        <w:tc>
          <w:tcPr>
            <w:tcW w:w="4479" w:type="dxa"/>
            <w:vAlign w:val="center"/>
          </w:tcPr>
          <w:p w:rsidR="005E464C" w:rsidRDefault="005E464C">
            <w:pPr>
              <w:pStyle w:val="ConsPlusNormal"/>
              <w:jc w:val="both"/>
            </w:pPr>
            <w:r>
              <w:t>Новое жилищное строительство, всего</w:t>
            </w:r>
          </w:p>
        </w:tc>
        <w:tc>
          <w:tcPr>
            <w:tcW w:w="1276" w:type="dxa"/>
            <w:vAlign w:val="center"/>
          </w:tcPr>
          <w:p w:rsidR="005E464C" w:rsidRDefault="005E464C">
            <w:pPr>
              <w:pStyle w:val="ConsPlusNormal"/>
              <w:jc w:val="center"/>
            </w:pPr>
            <w:r>
              <w:t>т. кв. м общ</w:t>
            </w:r>
            <w:proofErr w:type="gramStart"/>
            <w:r>
              <w:t>.</w:t>
            </w:r>
            <w:proofErr w:type="gramEnd"/>
            <w:r>
              <w:t xml:space="preserve"> </w:t>
            </w:r>
            <w:proofErr w:type="gramStart"/>
            <w:r>
              <w:t>п</w:t>
            </w:r>
            <w:proofErr w:type="gramEnd"/>
            <w:r>
              <w:t>л.</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201,84</w:t>
            </w:r>
          </w:p>
        </w:tc>
      </w:tr>
      <w:tr w:rsidR="005E464C">
        <w:tc>
          <w:tcPr>
            <w:tcW w:w="680" w:type="dxa"/>
            <w:vAlign w:val="center"/>
          </w:tcPr>
          <w:p w:rsidR="005E464C" w:rsidRDefault="005E464C">
            <w:pPr>
              <w:pStyle w:val="ConsPlusNormal"/>
            </w:pPr>
          </w:p>
        </w:tc>
        <w:tc>
          <w:tcPr>
            <w:tcW w:w="4479" w:type="dxa"/>
            <w:vAlign w:val="center"/>
          </w:tcPr>
          <w:p w:rsidR="005E464C" w:rsidRDefault="005E464C">
            <w:pPr>
              <w:pStyle w:val="ConsPlusNormal"/>
              <w:jc w:val="both"/>
            </w:pPr>
            <w:r>
              <w:t>в том числе</w:t>
            </w:r>
          </w:p>
        </w:tc>
        <w:tc>
          <w:tcPr>
            <w:tcW w:w="1276" w:type="dxa"/>
            <w:vAlign w:val="center"/>
          </w:tcPr>
          <w:p w:rsidR="005E464C" w:rsidRDefault="005E464C">
            <w:pPr>
              <w:pStyle w:val="ConsPlusNormal"/>
            </w:pPr>
          </w:p>
        </w:tc>
        <w:tc>
          <w:tcPr>
            <w:tcW w:w="1134" w:type="dxa"/>
            <w:vAlign w:val="center"/>
          </w:tcPr>
          <w:p w:rsidR="005E464C" w:rsidRDefault="005E464C">
            <w:pPr>
              <w:pStyle w:val="ConsPlusNormal"/>
            </w:pPr>
          </w:p>
        </w:tc>
        <w:tc>
          <w:tcPr>
            <w:tcW w:w="1417" w:type="dxa"/>
            <w:vAlign w:val="center"/>
          </w:tcPr>
          <w:p w:rsidR="005E464C" w:rsidRDefault="005E464C">
            <w:pPr>
              <w:pStyle w:val="ConsPlusNormal"/>
            </w:pPr>
          </w:p>
        </w:tc>
      </w:tr>
      <w:tr w:rsidR="005E464C">
        <w:tc>
          <w:tcPr>
            <w:tcW w:w="680" w:type="dxa"/>
            <w:vAlign w:val="center"/>
          </w:tcPr>
          <w:p w:rsidR="005E464C" w:rsidRDefault="005E464C">
            <w:pPr>
              <w:pStyle w:val="ConsPlusNormal"/>
            </w:pPr>
          </w:p>
        </w:tc>
        <w:tc>
          <w:tcPr>
            <w:tcW w:w="4479" w:type="dxa"/>
            <w:vAlign w:val="center"/>
          </w:tcPr>
          <w:p w:rsidR="005E464C" w:rsidRDefault="005E464C">
            <w:pPr>
              <w:pStyle w:val="ConsPlusNormal"/>
              <w:jc w:val="both"/>
            </w:pPr>
            <w:r>
              <w:t>многоэтажное секционное (10 - 17 эт.)</w:t>
            </w:r>
          </w:p>
        </w:tc>
        <w:tc>
          <w:tcPr>
            <w:tcW w:w="1276" w:type="dxa"/>
            <w:vAlign w:val="center"/>
          </w:tcPr>
          <w:p w:rsidR="005E464C" w:rsidRDefault="005E464C">
            <w:pPr>
              <w:pStyle w:val="ConsPlusNormal"/>
              <w:jc w:val="center"/>
            </w:pPr>
            <w:r>
              <w:t>т. кв. м общ</w:t>
            </w:r>
            <w:proofErr w:type="gramStart"/>
            <w:r>
              <w:t>.</w:t>
            </w:r>
            <w:proofErr w:type="gramEnd"/>
            <w:r>
              <w:t xml:space="preserve"> </w:t>
            </w:r>
            <w:proofErr w:type="gramStart"/>
            <w:r>
              <w:t>п</w:t>
            </w:r>
            <w:proofErr w:type="gramEnd"/>
            <w:r>
              <w:t>л.</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201,84</w:t>
            </w:r>
          </w:p>
        </w:tc>
      </w:tr>
      <w:tr w:rsidR="005E464C">
        <w:tc>
          <w:tcPr>
            <w:tcW w:w="680" w:type="dxa"/>
            <w:vAlign w:val="center"/>
          </w:tcPr>
          <w:p w:rsidR="005E464C" w:rsidRDefault="005E464C">
            <w:pPr>
              <w:pStyle w:val="ConsPlusNormal"/>
              <w:jc w:val="center"/>
            </w:pPr>
            <w:r>
              <w:t>3.3</w:t>
            </w:r>
          </w:p>
        </w:tc>
        <w:tc>
          <w:tcPr>
            <w:tcW w:w="4479" w:type="dxa"/>
            <w:vAlign w:val="center"/>
          </w:tcPr>
          <w:p w:rsidR="005E464C" w:rsidRDefault="005E464C">
            <w:pPr>
              <w:pStyle w:val="ConsPlusNormal"/>
              <w:jc w:val="both"/>
            </w:pPr>
            <w:r>
              <w:t>Существующий сохраняемый жилищный фонд</w:t>
            </w:r>
          </w:p>
        </w:tc>
        <w:tc>
          <w:tcPr>
            <w:tcW w:w="1276" w:type="dxa"/>
            <w:vAlign w:val="center"/>
          </w:tcPr>
          <w:p w:rsidR="005E464C" w:rsidRDefault="005E464C">
            <w:pPr>
              <w:pStyle w:val="ConsPlusNormal"/>
              <w:jc w:val="center"/>
            </w:pPr>
            <w:r>
              <w:t>т. кв. м общ</w:t>
            </w:r>
            <w:proofErr w:type="gramStart"/>
            <w:r>
              <w:t>.</w:t>
            </w:r>
            <w:proofErr w:type="gramEnd"/>
            <w:r>
              <w:t xml:space="preserve"> </w:t>
            </w:r>
            <w:proofErr w:type="gramStart"/>
            <w:r>
              <w:t>п</w:t>
            </w:r>
            <w:proofErr w:type="gramEnd"/>
            <w:r>
              <w:t>л.</w:t>
            </w:r>
          </w:p>
        </w:tc>
        <w:tc>
          <w:tcPr>
            <w:tcW w:w="1134" w:type="dxa"/>
            <w:vAlign w:val="center"/>
          </w:tcPr>
          <w:p w:rsidR="005E464C" w:rsidRDefault="005E464C">
            <w:pPr>
              <w:pStyle w:val="ConsPlusNormal"/>
              <w:jc w:val="center"/>
            </w:pPr>
            <w:r>
              <w:t>1,0</w:t>
            </w:r>
          </w:p>
        </w:tc>
        <w:tc>
          <w:tcPr>
            <w:tcW w:w="1417" w:type="dxa"/>
            <w:vAlign w:val="center"/>
          </w:tcPr>
          <w:p w:rsidR="005E464C" w:rsidRDefault="005E464C">
            <w:pPr>
              <w:pStyle w:val="ConsPlusNormal"/>
              <w:jc w:val="center"/>
            </w:pPr>
            <w:r>
              <w:t>1,0</w:t>
            </w:r>
          </w:p>
        </w:tc>
      </w:tr>
      <w:tr w:rsidR="005E464C">
        <w:tc>
          <w:tcPr>
            <w:tcW w:w="680" w:type="dxa"/>
            <w:vAlign w:val="center"/>
          </w:tcPr>
          <w:p w:rsidR="005E464C" w:rsidRDefault="005E464C">
            <w:pPr>
              <w:pStyle w:val="ConsPlusNormal"/>
              <w:jc w:val="center"/>
            </w:pPr>
            <w:r>
              <w:t>4</w:t>
            </w:r>
          </w:p>
        </w:tc>
        <w:tc>
          <w:tcPr>
            <w:tcW w:w="8306" w:type="dxa"/>
            <w:gridSpan w:val="4"/>
            <w:vAlign w:val="center"/>
          </w:tcPr>
          <w:p w:rsidR="005E464C" w:rsidRDefault="005E464C">
            <w:pPr>
              <w:pStyle w:val="ConsPlusNormal"/>
              <w:jc w:val="both"/>
            </w:pPr>
            <w:r>
              <w:t>Объекты социального и культурно-бытового обслуживания</w:t>
            </w:r>
          </w:p>
        </w:tc>
      </w:tr>
      <w:tr w:rsidR="005E464C">
        <w:tc>
          <w:tcPr>
            <w:tcW w:w="680" w:type="dxa"/>
            <w:vAlign w:val="center"/>
          </w:tcPr>
          <w:p w:rsidR="005E464C" w:rsidRDefault="005E464C">
            <w:pPr>
              <w:pStyle w:val="ConsPlusNormal"/>
              <w:jc w:val="center"/>
            </w:pPr>
            <w:r>
              <w:t>4.1</w:t>
            </w:r>
          </w:p>
        </w:tc>
        <w:tc>
          <w:tcPr>
            <w:tcW w:w="4479" w:type="dxa"/>
            <w:vAlign w:val="center"/>
          </w:tcPr>
          <w:p w:rsidR="005E464C" w:rsidRDefault="005E464C">
            <w:pPr>
              <w:pStyle w:val="ConsPlusNormal"/>
              <w:jc w:val="both"/>
            </w:pPr>
            <w:r>
              <w:t>Детские дошкольные учреждения, всего &lt;*&gt;</w:t>
            </w:r>
          </w:p>
        </w:tc>
        <w:tc>
          <w:tcPr>
            <w:tcW w:w="1276" w:type="dxa"/>
            <w:vAlign w:val="center"/>
          </w:tcPr>
          <w:p w:rsidR="005E464C" w:rsidRDefault="005E464C">
            <w:pPr>
              <w:pStyle w:val="ConsPlusNormal"/>
              <w:jc w:val="center"/>
            </w:pPr>
            <w:r>
              <w:t>мест</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129 &lt;*&gt;</w:t>
            </w:r>
          </w:p>
        </w:tc>
      </w:tr>
      <w:tr w:rsidR="005E464C">
        <w:tc>
          <w:tcPr>
            <w:tcW w:w="680" w:type="dxa"/>
            <w:vAlign w:val="center"/>
          </w:tcPr>
          <w:p w:rsidR="005E464C" w:rsidRDefault="005E464C">
            <w:pPr>
              <w:pStyle w:val="ConsPlusNormal"/>
              <w:jc w:val="center"/>
            </w:pPr>
            <w:r>
              <w:t>4.2</w:t>
            </w:r>
          </w:p>
        </w:tc>
        <w:tc>
          <w:tcPr>
            <w:tcW w:w="4479" w:type="dxa"/>
            <w:vAlign w:val="center"/>
          </w:tcPr>
          <w:p w:rsidR="005E464C" w:rsidRDefault="005E464C">
            <w:pPr>
              <w:pStyle w:val="ConsPlusNormal"/>
              <w:jc w:val="both"/>
            </w:pPr>
            <w:r>
              <w:t>Общеобразовательные школы, всего &lt;*&gt;</w:t>
            </w:r>
          </w:p>
        </w:tc>
        <w:tc>
          <w:tcPr>
            <w:tcW w:w="1276" w:type="dxa"/>
            <w:vAlign w:val="center"/>
          </w:tcPr>
          <w:p w:rsidR="005E464C" w:rsidRDefault="005E464C">
            <w:pPr>
              <w:pStyle w:val="ConsPlusNormal"/>
              <w:jc w:val="center"/>
            </w:pPr>
            <w:r>
              <w:t>мест</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 &lt;*&gt;</w:t>
            </w:r>
          </w:p>
        </w:tc>
      </w:tr>
      <w:tr w:rsidR="005E464C">
        <w:tc>
          <w:tcPr>
            <w:tcW w:w="680" w:type="dxa"/>
            <w:vAlign w:val="center"/>
          </w:tcPr>
          <w:p w:rsidR="005E464C" w:rsidRDefault="005E464C">
            <w:pPr>
              <w:pStyle w:val="ConsPlusNormal"/>
              <w:jc w:val="center"/>
            </w:pPr>
            <w:r>
              <w:t>5</w:t>
            </w:r>
          </w:p>
        </w:tc>
        <w:tc>
          <w:tcPr>
            <w:tcW w:w="8306" w:type="dxa"/>
            <w:gridSpan w:val="4"/>
            <w:vAlign w:val="center"/>
          </w:tcPr>
          <w:p w:rsidR="005E464C" w:rsidRDefault="005E464C">
            <w:pPr>
              <w:pStyle w:val="ConsPlusNormal"/>
              <w:jc w:val="both"/>
            </w:pPr>
            <w:r>
              <w:t>Инженерное оборудование и благоустройство территории</w:t>
            </w:r>
          </w:p>
        </w:tc>
      </w:tr>
      <w:tr w:rsidR="005E464C">
        <w:tc>
          <w:tcPr>
            <w:tcW w:w="680" w:type="dxa"/>
            <w:vAlign w:val="center"/>
          </w:tcPr>
          <w:p w:rsidR="005E464C" w:rsidRDefault="005E464C">
            <w:pPr>
              <w:pStyle w:val="ConsPlusNormal"/>
              <w:jc w:val="center"/>
            </w:pPr>
            <w:r>
              <w:t>5.1</w:t>
            </w:r>
          </w:p>
        </w:tc>
        <w:tc>
          <w:tcPr>
            <w:tcW w:w="4479" w:type="dxa"/>
            <w:vAlign w:val="center"/>
          </w:tcPr>
          <w:p w:rsidR="005E464C" w:rsidRDefault="005E464C">
            <w:pPr>
              <w:pStyle w:val="ConsPlusNormal"/>
              <w:jc w:val="both"/>
            </w:pPr>
            <w:r>
              <w:t>Водоснабжение</w:t>
            </w:r>
          </w:p>
        </w:tc>
        <w:tc>
          <w:tcPr>
            <w:tcW w:w="1276" w:type="dxa"/>
            <w:vAlign w:val="center"/>
          </w:tcPr>
          <w:p w:rsidR="005E464C" w:rsidRDefault="005E464C">
            <w:pPr>
              <w:pStyle w:val="ConsPlusNormal"/>
              <w:jc w:val="center"/>
            </w:pPr>
            <w:r>
              <w:t>куб. м/сут.</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946,48</w:t>
            </w:r>
          </w:p>
        </w:tc>
      </w:tr>
      <w:tr w:rsidR="005E464C">
        <w:tc>
          <w:tcPr>
            <w:tcW w:w="680" w:type="dxa"/>
            <w:vAlign w:val="center"/>
          </w:tcPr>
          <w:p w:rsidR="005E464C" w:rsidRDefault="005E464C">
            <w:pPr>
              <w:pStyle w:val="ConsPlusNormal"/>
              <w:jc w:val="center"/>
            </w:pPr>
            <w:r>
              <w:t>5.2</w:t>
            </w:r>
          </w:p>
        </w:tc>
        <w:tc>
          <w:tcPr>
            <w:tcW w:w="4479" w:type="dxa"/>
            <w:vAlign w:val="center"/>
          </w:tcPr>
          <w:p w:rsidR="005E464C" w:rsidRDefault="005E464C">
            <w:pPr>
              <w:pStyle w:val="ConsPlusNormal"/>
              <w:jc w:val="both"/>
            </w:pPr>
            <w:r>
              <w:t>Водоотведение</w:t>
            </w:r>
          </w:p>
        </w:tc>
        <w:tc>
          <w:tcPr>
            <w:tcW w:w="1276" w:type="dxa"/>
            <w:vAlign w:val="center"/>
          </w:tcPr>
          <w:p w:rsidR="005E464C" w:rsidRDefault="005E464C">
            <w:pPr>
              <w:pStyle w:val="ConsPlusNormal"/>
              <w:jc w:val="center"/>
            </w:pPr>
            <w:r>
              <w:t>куб. м/сут.</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899,33</w:t>
            </w:r>
          </w:p>
        </w:tc>
      </w:tr>
      <w:tr w:rsidR="005E464C">
        <w:tc>
          <w:tcPr>
            <w:tcW w:w="680" w:type="dxa"/>
            <w:vAlign w:val="center"/>
          </w:tcPr>
          <w:p w:rsidR="005E464C" w:rsidRDefault="005E464C">
            <w:pPr>
              <w:pStyle w:val="ConsPlusNormal"/>
              <w:jc w:val="center"/>
            </w:pPr>
            <w:r>
              <w:t>5.3</w:t>
            </w:r>
          </w:p>
        </w:tc>
        <w:tc>
          <w:tcPr>
            <w:tcW w:w="4479" w:type="dxa"/>
            <w:vAlign w:val="center"/>
          </w:tcPr>
          <w:p w:rsidR="005E464C" w:rsidRDefault="005E464C">
            <w:pPr>
              <w:pStyle w:val="ConsPlusNormal"/>
              <w:jc w:val="both"/>
            </w:pPr>
            <w:r>
              <w:t>Электропотребление</w:t>
            </w:r>
          </w:p>
        </w:tc>
        <w:tc>
          <w:tcPr>
            <w:tcW w:w="1276" w:type="dxa"/>
            <w:vAlign w:val="center"/>
          </w:tcPr>
          <w:p w:rsidR="005E464C" w:rsidRDefault="005E464C">
            <w:pPr>
              <w:pStyle w:val="ConsPlusNormal"/>
              <w:jc w:val="center"/>
            </w:pPr>
            <w:r>
              <w:t>кВт</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2758</w:t>
            </w:r>
          </w:p>
        </w:tc>
      </w:tr>
      <w:tr w:rsidR="005E464C">
        <w:tc>
          <w:tcPr>
            <w:tcW w:w="680" w:type="dxa"/>
            <w:vAlign w:val="center"/>
          </w:tcPr>
          <w:p w:rsidR="005E464C" w:rsidRDefault="005E464C">
            <w:pPr>
              <w:pStyle w:val="ConsPlusNormal"/>
              <w:jc w:val="center"/>
            </w:pPr>
            <w:r>
              <w:t>5.4</w:t>
            </w:r>
          </w:p>
        </w:tc>
        <w:tc>
          <w:tcPr>
            <w:tcW w:w="4479" w:type="dxa"/>
            <w:vAlign w:val="center"/>
          </w:tcPr>
          <w:p w:rsidR="005E464C" w:rsidRDefault="005E464C">
            <w:pPr>
              <w:pStyle w:val="ConsPlusNormal"/>
              <w:jc w:val="both"/>
            </w:pPr>
            <w:r>
              <w:t>Теплоснабжение</w:t>
            </w:r>
          </w:p>
        </w:tc>
        <w:tc>
          <w:tcPr>
            <w:tcW w:w="1276" w:type="dxa"/>
            <w:vAlign w:val="center"/>
          </w:tcPr>
          <w:p w:rsidR="005E464C" w:rsidRDefault="005E464C">
            <w:pPr>
              <w:pStyle w:val="ConsPlusNormal"/>
              <w:jc w:val="center"/>
            </w:pPr>
            <w:r>
              <w:t>Гкал/час</w:t>
            </w:r>
          </w:p>
        </w:tc>
        <w:tc>
          <w:tcPr>
            <w:tcW w:w="1134" w:type="dxa"/>
            <w:vAlign w:val="center"/>
          </w:tcPr>
          <w:p w:rsidR="005E464C" w:rsidRDefault="005E464C">
            <w:pPr>
              <w:pStyle w:val="ConsPlusNormal"/>
              <w:jc w:val="center"/>
            </w:pPr>
            <w:r>
              <w:t>-</w:t>
            </w:r>
          </w:p>
        </w:tc>
        <w:tc>
          <w:tcPr>
            <w:tcW w:w="1417" w:type="dxa"/>
            <w:vAlign w:val="center"/>
          </w:tcPr>
          <w:p w:rsidR="005E464C" w:rsidRDefault="005E464C">
            <w:pPr>
              <w:pStyle w:val="ConsPlusNormal"/>
              <w:jc w:val="center"/>
            </w:pPr>
            <w:r>
              <w:t>7,854</w:t>
            </w:r>
          </w:p>
        </w:tc>
      </w:tr>
    </w:tbl>
    <w:p w:rsidR="005E464C" w:rsidRDefault="005E464C">
      <w:pPr>
        <w:pStyle w:val="ConsPlusNormal"/>
        <w:jc w:val="both"/>
      </w:pPr>
    </w:p>
    <w:p w:rsidR="005E464C" w:rsidRDefault="005E464C">
      <w:pPr>
        <w:pStyle w:val="ConsPlusNormal"/>
        <w:ind w:firstLine="540"/>
        <w:jc w:val="both"/>
      </w:pPr>
      <w:r>
        <w:t>Примечание:</w:t>
      </w:r>
    </w:p>
    <w:p w:rsidR="005E464C" w:rsidRDefault="005E464C">
      <w:pPr>
        <w:pStyle w:val="ConsPlusNormal"/>
        <w:spacing w:before="220"/>
        <w:ind w:firstLine="540"/>
        <w:jc w:val="both"/>
      </w:pPr>
      <w:r>
        <w:t>&lt;*&gt; Размещение детей проектируемого микрорайона в школах и детских садах (частично) предлагается в структуре прилегающего жилого района</w:t>
      </w:r>
      <w:proofErr w:type="gramStart"/>
      <w:r>
        <w:t>.".</w:t>
      </w:r>
      <w:proofErr w:type="gramEnd"/>
    </w:p>
    <w:p w:rsidR="005E464C" w:rsidRDefault="005E464C">
      <w:pPr>
        <w:pStyle w:val="ConsPlusNormal"/>
        <w:jc w:val="both"/>
      </w:pPr>
    </w:p>
    <w:p w:rsidR="005E464C" w:rsidRDefault="005E464C">
      <w:pPr>
        <w:pStyle w:val="ConsPlusNormal"/>
        <w:jc w:val="right"/>
      </w:pPr>
      <w:r>
        <w:t xml:space="preserve">Глава </w:t>
      </w:r>
      <w:proofErr w:type="gramStart"/>
      <w:r>
        <w:t>городского</w:t>
      </w:r>
      <w:proofErr w:type="gramEnd"/>
    </w:p>
    <w:p w:rsidR="005E464C" w:rsidRDefault="005E464C">
      <w:pPr>
        <w:pStyle w:val="ConsPlusNormal"/>
        <w:jc w:val="right"/>
      </w:pPr>
      <w:r>
        <w:t>округа город Воронеж</w:t>
      </w:r>
    </w:p>
    <w:p w:rsidR="005E464C" w:rsidRDefault="005E464C">
      <w:pPr>
        <w:pStyle w:val="ConsPlusNormal"/>
        <w:jc w:val="right"/>
      </w:pPr>
      <w:r>
        <w:t>В.Ю.КСТЕНИН</w:t>
      </w: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right"/>
        <w:outlineLvl w:val="0"/>
      </w:pPr>
      <w:r>
        <w:t>Утверждены</w:t>
      </w:r>
    </w:p>
    <w:p w:rsidR="005E464C" w:rsidRDefault="005E464C">
      <w:pPr>
        <w:pStyle w:val="ConsPlusNormal"/>
        <w:jc w:val="right"/>
      </w:pPr>
      <w:r>
        <w:t>постановлением</w:t>
      </w:r>
    </w:p>
    <w:p w:rsidR="005E464C" w:rsidRDefault="005E464C">
      <w:pPr>
        <w:pStyle w:val="ConsPlusNormal"/>
        <w:jc w:val="right"/>
      </w:pPr>
      <w:r>
        <w:t xml:space="preserve">администрации </w:t>
      </w:r>
      <w:proofErr w:type="gramStart"/>
      <w:r>
        <w:t>городского</w:t>
      </w:r>
      <w:proofErr w:type="gramEnd"/>
    </w:p>
    <w:p w:rsidR="005E464C" w:rsidRDefault="005E464C">
      <w:pPr>
        <w:pStyle w:val="ConsPlusNormal"/>
        <w:jc w:val="right"/>
      </w:pPr>
      <w:r>
        <w:t>округа город Воронеж</w:t>
      </w:r>
    </w:p>
    <w:p w:rsidR="005E464C" w:rsidRDefault="005E464C">
      <w:pPr>
        <w:pStyle w:val="ConsPlusNormal"/>
        <w:jc w:val="right"/>
      </w:pPr>
      <w:r>
        <w:t>от 25.09.2019 N 913</w:t>
      </w:r>
    </w:p>
    <w:p w:rsidR="005E464C" w:rsidRDefault="005E464C">
      <w:pPr>
        <w:pStyle w:val="ConsPlusNormal"/>
        <w:jc w:val="both"/>
      </w:pPr>
    </w:p>
    <w:p w:rsidR="005E464C" w:rsidRDefault="005E464C">
      <w:pPr>
        <w:pStyle w:val="ConsPlusTitle"/>
        <w:jc w:val="center"/>
      </w:pPr>
      <w:bookmarkStart w:id="0" w:name="P161"/>
      <w:bookmarkEnd w:id="0"/>
      <w:r>
        <w:t>ИЗМЕНЕНИЯ В ПРОЕКТ</w:t>
      </w:r>
    </w:p>
    <w:p w:rsidR="005E464C" w:rsidRDefault="005E464C">
      <w:pPr>
        <w:pStyle w:val="ConsPlusTitle"/>
        <w:jc w:val="center"/>
      </w:pPr>
      <w:r>
        <w:t>ПЛАНИРОВКИ ТЕРРИТОРИИ МИКРОРАЙОНА, ПРИЛЕГАЮЩЕГО</w:t>
      </w:r>
    </w:p>
    <w:p w:rsidR="005E464C" w:rsidRDefault="005E464C">
      <w:pPr>
        <w:pStyle w:val="ConsPlusTitle"/>
        <w:jc w:val="center"/>
      </w:pPr>
      <w:r>
        <w:t xml:space="preserve">К УЛ. </w:t>
      </w:r>
      <w:proofErr w:type="gramStart"/>
      <w:r>
        <w:t>БЕГОВАЯ</w:t>
      </w:r>
      <w:proofErr w:type="gramEnd"/>
      <w:r>
        <w:t xml:space="preserve"> - УЛ. 45 СТРЕЛКОВОЙ ДИВИЗИИ В ГОРОДСКОМ ОКРУГЕ</w:t>
      </w:r>
    </w:p>
    <w:p w:rsidR="005E464C" w:rsidRDefault="005E464C">
      <w:pPr>
        <w:pStyle w:val="ConsPlusTitle"/>
        <w:jc w:val="center"/>
      </w:pPr>
      <w:r>
        <w:t>ГОРОД ВОРОНЕЖ</w:t>
      </w:r>
    </w:p>
    <w:p w:rsidR="005E464C" w:rsidRDefault="005E464C">
      <w:pPr>
        <w:pStyle w:val="ConsPlusNormal"/>
        <w:jc w:val="both"/>
      </w:pPr>
    </w:p>
    <w:p w:rsidR="005E464C" w:rsidRDefault="005E464C">
      <w:pPr>
        <w:pStyle w:val="ConsPlusNormal"/>
        <w:ind w:firstLine="540"/>
        <w:jc w:val="both"/>
      </w:pPr>
      <w:r>
        <w:t xml:space="preserve">1. </w:t>
      </w:r>
      <w:hyperlink r:id="rId13">
        <w:r>
          <w:rPr>
            <w:color w:val="0000FF"/>
          </w:rPr>
          <w:t>Положение</w:t>
        </w:r>
      </w:hyperlink>
      <w:r>
        <w:t xml:space="preserve"> о характеристиках и очередности планируемого развития территории микрорайона, прилегающего к ул. </w:t>
      </w:r>
      <w:proofErr w:type="gramStart"/>
      <w:r>
        <w:t>Беговая</w:t>
      </w:r>
      <w:proofErr w:type="gramEnd"/>
      <w:r>
        <w:t xml:space="preserve"> - ул. 45 стрелковой дивизии в городском округе город Воронеж (приложение N 1).</w:t>
      </w:r>
    </w:p>
    <w:p w:rsidR="005E464C" w:rsidRDefault="005E464C">
      <w:pPr>
        <w:pStyle w:val="ConsPlusNormal"/>
        <w:spacing w:before="220"/>
        <w:ind w:firstLine="540"/>
        <w:jc w:val="both"/>
      </w:pPr>
      <w:r>
        <w:t xml:space="preserve">2. Чертеж планировки территории микрорайона, прилегающего к ул. </w:t>
      </w:r>
      <w:proofErr w:type="gramStart"/>
      <w:r>
        <w:t>Беговая</w:t>
      </w:r>
      <w:proofErr w:type="gramEnd"/>
      <w:r>
        <w:t xml:space="preserve"> - ул. 45 стрелковой дивизии в городском округе город Воронеж (приложение N 2 - не приводится).</w:t>
      </w:r>
    </w:p>
    <w:p w:rsidR="005E464C" w:rsidRDefault="005E464C">
      <w:pPr>
        <w:pStyle w:val="ConsPlusNormal"/>
        <w:jc w:val="both"/>
      </w:pPr>
    </w:p>
    <w:p w:rsidR="005E464C" w:rsidRDefault="005E464C">
      <w:pPr>
        <w:pStyle w:val="ConsPlusNormal"/>
        <w:jc w:val="right"/>
      </w:pPr>
      <w:r>
        <w:t>Руководитель управления</w:t>
      </w:r>
    </w:p>
    <w:p w:rsidR="005E464C" w:rsidRDefault="005E464C">
      <w:pPr>
        <w:pStyle w:val="ConsPlusNormal"/>
        <w:jc w:val="right"/>
      </w:pPr>
      <w:r>
        <w:t>главного архитектора</w:t>
      </w:r>
    </w:p>
    <w:p w:rsidR="005E464C" w:rsidRDefault="005E464C">
      <w:pPr>
        <w:pStyle w:val="ConsPlusNormal"/>
        <w:jc w:val="right"/>
      </w:pPr>
      <w:r>
        <w:t>Л.А.ПОДШИВАЛОВА</w:t>
      </w: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both"/>
      </w:pPr>
    </w:p>
    <w:p w:rsidR="005E464C" w:rsidRDefault="005E464C">
      <w:pPr>
        <w:pStyle w:val="ConsPlusNormal"/>
        <w:jc w:val="right"/>
        <w:outlineLvl w:val="1"/>
      </w:pPr>
      <w:r>
        <w:t>Приложение N 1</w:t>
      </w:r>
    </w:p>
    <w:p w:rsidR="005E464C" w:rsidRDefault="005E464C">
      <w:pPr>
        <w:pStyle w:val="ConsPlusNormal"/>
        <w:jc w:val="right"/>
      </w:pPr>
      <w:r>
        <w:t>к изменениям в проект</w:t>
      </w:r>
    </w:p>
    <w:p w:rsidR="005E464C" w:rsidRDefault="005E464C">
      <w:pPr>
        <w:pStyle w:val="ConsPlusNormal"/>
        <w:jc w:val="right"/>
      </w:pPr>
      <w:r>
        <w:t>планировки территории микрорайона,</w:t>
      </w:r>
    </w:p>
    <w:p w:rsidR="005E464C" w:rsidRDefault="005E464C">
      <w:pPr>
        <w:pStyle w:val="ConsPlusNormal"/>
        <w:jc w:val="right"/>
      </w:pPr>
      <w:r>
        <w:t>прилегающего к ул. Беговая - ул. 45</w:t>
      </w:r>
    </w:p>
    <w:p w:rsidR="005E464C" w:rsidRDefault="005E464C">
      <w:pPr>
        <w:pStyle w:val="ConsPlusNormal"/>
        <w:jc w:val="right"/>
      </w:pPr>
      <w:r>
        <w:t>стрелковой дивизии в городском округе</w:t>
      </w:r>
    </w:p>
    <w:p w:rsidR="005E464C" w:rsidRDefault="005E464C">
      <w:pPr>
        <w:pStyle w:val="ConsPlusNormal"/>
        <w:jc w:val="right"/>
      </w:pPr>
      <w:r>
        <w:t>город Воронеж</w:t>
      </w:r>
    </w:p>
    <w:p w:rsidR="005E464C" w:rsidRDefault="005E464C">
      <w:pPr>
        <w:pStyle w:val="ConsPlusNormal"/>
        <w:jc w:val="both"/>
      </w:pPr>
    </w:p>
    <w:p w:rsidR="005E464C" w:rsidRDefault="005E464C">
      <w:pPr>
        <w:pStyle w:val="ConsPlusTitle"/>
        <w:jc w:val="center"/>
      </w:pPr>
      <w:r>
        <w:t>ПОЛОЖЕНИЕ</w:t>
      </w:r>
    </w:p>
    <w:p w:rsidR="005E464C" w:rsidRDefault="005E464C">
      <w:pPr>
        <w:pStyle w:val="ConsPlusTitle"/>
        <w:jc w:val="center"/>
      </w:pPr>
      <w:r>
        <w:t>о характеристиках и очередности планируемого развития</w:t>
      </w:r>
    </w:p>
    <w:p w:rsidR="005E464C" w:rsidRDefault="005E464C">
      <w:pPr>
        <w:pStyle w:val="ConsPlusTitle"/>
        <w:jc w:val="center"/>
      </w:pPr>
      <w:r>
        <w:t xml:space="preserve">территории микрорайона, прилегающего к ул. </w:t>
      </w:r>
      <w:proofErr w:type="gramStart"/>
      <w:r>
        <w:t>Беговая</w:t>
      </w:r>
      <w:proofErr w:type="gramEnd"/>
      <w:r>
        <w:t xml:space="preserve"> - ул. 45</w:t>
      </w:r>
    </w:p>
    <w:p w:rsidR="005E464C" w:rsidRDefault="005E464C">
      <w:pPr>
        <w:pStyle w:val="ConsPlusTitle"/>
        <w:jc w:val="center"/>
      </w:pPr>
      <w:r>
        <w:t>стрелковой дивизии в городском округе город Воронеж</w:t>
      </w:r>
    </w:p>
    <w:p w:rsidR="005E464C" w:rsidRDefault="005E464C">
      <w:pPr>
        <w:pStyle w:val="ConsPlusNormal"/>
        <w:jc w:val="both"/>
      </w:pPr>
    </w:p>
    <w:p w:rsidR="005E464C" w:rsidRDefault="005E464C">
      <w:pPr>
        <w:pStyle w:val="ConsPlusTitle"/>
        <w:jc w:val="center"/>
        <w:outlineLvl w:val="2"/>
      </w:pPr>
      <w:r>
        <w:t>I. Общие положения</w:t>
      </w:r>
    </w:p>
    <w:p w:rsidR="005E464C" w:rsidRDefault="005E464C">
      <w:pPr>
        <w:pStyle w:val="ConsPlusNormal"/>
        <w:jc w:val="both"/>
      </w:pPr>
    </w:p>
    <w:p w:rsidR="005E464C" w:rsidRDefault="005E464C">
      <w:pPr>
        <w:pStyle w:val="ConsPlusNormal"/>
        <w:ind w:firstLine="540"/>
        <w:jc w:val="both"/>
      </w:pPr>
      <w:proofErr w:type="gramStart"/>
      <w:r>
        <w:lastRenderedPageBreak/>
        <w:t xml:space="preserve">Проект планировки территории микрорайона, прилегающего к ул. Беговая - ул. 45 стрелковой дивизии в городском округе город Воронеж, разработан в целях реализации Генерального </w:t>
      </w:r>
      <w:hyperlink r:id="rId14">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 город Воронеж" (далее - Генеральный план), </w:t>
      </w:r>
      <w:hyperlink r:id="rId15">
        <w:r>
          <w:rPr>
            <w:color w:val="0000FF"/>
          </w:rPr>
          <w:t>постановления</w:t>
        </w:r>
      </w:hyperlink>
      <w:r>
        <w:t xml:space="preserve"> администрации городского округа город Воронеж от 30.10.2017 N 597 "О подготовке изменений</w:t>
      </w:r>
      <w:proofErr w:type="gramEnd"/>
      <w:r>
        <w:t xml:space="preserve"> </w:t>
      </w:r>
      <w:proofErr w:type="gramStart"/>
      <w:r>
        <w:t xml:space="preserve">в проект планировки территории микрорайона, прилегающего к ул. Беговая - ул. 45 стрелковой дивизии в городском округе город Воронеж", на основании заявления Общества с ограниченной ответственностью Специализированный застройщик "ЧИСТЫЙ РУЧЕЙ" (ИНН 3665099147), записи в Едином государственном реестре недвижимости от 30.12.2014 N 36-36-01/267/2014-928, </w:t>
      </w:r>
      <w:hyperlink r:id="rId16">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25.12.2009 N 384-II</w:t>
      </w:r>
      <w:proofErr w:type="gramEnd"/>
      <w:r>
        <w:t xml:space="preserve"> "Об утверждении Правил землепользования и застройки городского округа город Воронеж" (далее - Правила землепользования и застройки), в соответствии с требованиями Градостроительного </w:t>
      </w:r>
      <w:hyperlink r:id="rId17">
        <w:r>
          <w:rPr>
            <w:color w:val="0000FF"/>
          </w:rPr>
          <w:t>кодекса</w:t>
        </w:r>
      </w:hyperlink>
      <w:r>
        <w:t xml:space="preserve">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5E464C" w:rsidRDefault="005E464C">
      <w:pPr>
        <w:pStyle w:val="ConsPlusNormal"/>
        <w:spacing w:before="220"/>
        <w:ind w:firstLine="540"/>
        <w:jc w:val="both"/>
      </w:pPr>
      <w:r>
        <w:t>Подготовка документации по планировке территории осуществляется в целях обеспечения устойчивого развития территории,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E464C" w:rsidRDefault="005E464C">
      <w:pPr>
        <w:pStyle w:val="ConsPlusNormal"/>
        <w:spacing w:before="220"/>
        <w:ind w:firstLine="540"/>
        <w:jc w:val="both"/>
      </w:pPr>
      <w:r>
        <w:t>Материалы утвержденного проекта планировки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территорий, а также для последующих стадий архитектурно-строительного проектирования и строительства отдельных объектов.</w:t>
      </w:r>
    </w:p>
    <w:p w:rsidR="005E464C" w:rsidRDefault="005E464C">
      <w:pPr>
        <w:pStyle w:val="ConsPlusNormal"/>
        <w:spacing w:before="220"/>
        <w:ind w:firstLine="540"/>
        <w:jc w:val="both"/>
      </w:pPr>
      <w:r>
        <w:t xml:space="preserve">Архитектурно-строительное проектирование должно осуществляться с учетом положений настоящего проекта планировки территории в соответствии с </w:t>
      </w:r>
      <w:hyperlink r:id="rId18">
        <w:r>
          <w:rPr>
            <w:color w:val="0000FF"/>
          </w:rPr>
          <w:t>Градостроительным</w:t>
        </w:r>
      </w:hyperlink>
      <w:r>
        <w:t xml:space="preserve"> и </w:t>
      </w:r>
      <w:hyperlink r:id="rId19">
        <w:r>
          <w:rPr>
            <w:color w:val="0000FF"/>
          </w:rPr>
          <w:t>Земельным</w:t>
        </w:r>
      </w:hyperlink>
      <w:r>
        <w:t xml:space="preserve"> кодексами Российской Федерации, требованиями технических регламентов, </w:t>
      </w:r>
      <w:hyperlink r:id="rId20">
        <w:r>
          <w:rPr>
            <w:color w:val="0000FF"/>
          </w:rPr>
          <w:t>СП 42.13330.2016</w:t>
        </w:r>
      </w:hyperlink>
      <w:r>
        <w:t xml:space="preserve"> "Градостроительство. Планировка и застройка городских и сельских поселений. Актуализированная редакция СНиП 2.07.01-89*", утвержденным </w:t>
      </w:r>
      <w:hyperlink r:id="rId21">
        <w:r>
          <w:rPr>
            <w:color w:val="0000FF"/>
          </w:rPr>
          <w:t>Приказом</w:t>
        </w:r>
      </w:hyperlink>
      <w:r>
        <w:t xml:space="preserve"> Министерства строительства и жилищно-коммунального хозяйства Российской Федерации от 30.12.2016 N 1034/</w:t>
      </w:r>
      <w:proofErr w:type="gramStart"/>
      <w:r>
        <w:t>пр</w:t>
      </w:r>
      <w:proofErr w:type="gramEnd"/>
      <w:r>
        <w:t xml:space="preserve"> (далее - СП 42.13330.2016), региональными </w:t>
      </w:r>
      <w:hyperlink r:id="rId22">
        <w:r>
          <w:rPr>
            <w:color w:val="0000FF"/>
          </w:rPr>
          <w:t>нормативами</w:t>
        </w:r>
      </w:hyperlink>
      <w:r>
        <w:t xml:space="preserve"> градостроительного проектирования Воронежской области, утвержденными приказом управления архитектуры и градостроительства Воронежской области от 09.10.2017 N 45-01-04/115 (далее - РНГП), местными </w:t>
      </w:r>
      <w:hyperlink r:id="rId23">
        <w:r>
          <w:rPr>
            <w:color w:val="0000FF"/>
          </w:rPr>
          <w:t>нормативами</w:t>
        </w:r>
      </w:hyperlink>
      <w:r>
        <w:t xml:space="preserve"> градостроительного проектирования городского округа город Воронеж, утвержденными решением Воронежской городской Думы от 31.08.2016 N 340-IV.</w:t>
      </w:r>
    </w:p>
    <w:p w:rsidR="005E464C" w:rsidRDefault="005E464C">
      <w:pPr>
        <w:pStyle w:val="ConsPlusNormal"/>
        <w:jc w:val="both"/>
      </w:pPr>
    </w:p>
    <w:p w:rsidR="005E464C" w:rsidRDefault="005E464C">
      <w:pPr>
        <w:pStyle w:val="ConsPlusTitle"/>
        <w:jc w:val="center"/>
        <w:outlineLvl w:val="2"/>
      </w:pPr>
      <w:r>
        <w:t>II. Современное использование проектируемой территории</w:t>
      </w:r>
    </w:p>
    <w:p w:rsidR="005E464C" w:rsidRDefault="005E464C">
      <w:pPr>
        <w:pStyle w:val="ConsPlusNormal"/>
        <w:jc w:val="both"/>
      </w:pPr>
    </w:p>
    <w:p w:rsidR="005E464C" w:rsidRDefault="005E464C">
      <w:pPr>
        <w:pStyle w:val="ConsPlusNormal"/>
        <w:ind w:firstLine="540"/>
        <w:jc w:val="both"/>
      </w:pPr>
      <w:r>
        <w:t>Общая площадь планируемой территории 38,2 га, площадь проектируемого участка - 1,26 га. Указанная территория расположена в Коминтерновском районе городского округа город Воронеж.</w:t>
      </w:r>
    </w:p>
    <w:p w:rsidR="005E464C" w:rsidRDefault="005E464C">
      <w:pPr>
        <w:pStyle w:val="ConsPlusNormal"/>
        <w:spacing w:before="220"/>
        <w:ind w:firstLine="540"/>
        <w:jc w:val="both"/>
      </w:pPr>
      <w:proofErr w:type="gramStart"/>
      <w:r>
        <w:t>В отношении рассматриваемой территории постановлением администрации городского округа город Воронеж от 25.09.2012 N 801 утвержден проект планировки территории микрорайона, прилегающего к ул. Беговая - ул. 45 стрелковой дивизии в городском округе город Воронеж.</w:t>
      </w:r>
      <w:proofErr w:type="gramEnd"/>
    </w:p>
    <w:p w:rsidR="005E464C" w:rsidRDefault="005E464C">
      <w:pPr>
        <w:pStyle w:val="ConsPlusNormal"/>
        <w:spacing w:before="220"/>
        <w:ind w:firstLine="540"/>
        <w:jc w:val="both"/>
      </w:pPr>
      <w:proofErr w:type="gramStart"/>
      <w:r>
        <w:t xml:space="preserve">Проектируемый земельный участок площадью 12602 кв. м по ул. 45 стрелковой дивизии, 232 с кадастровым номером 36:34:0204002:2 с разрешенным использованием "многоквартирные многоэтажные жилые дома" принадлежит ООО СЗ "ЧИСТЫЙ РУЧЕЙ" на праве собственности, о чем в Едином государственном реестре прав на недвижимое имущество и сделок с ним сделана </w:t>
      </w:r>
      <w:r>
        <w:lastRenderedPageBreak/>
        <w:t>запись регистрации от 30.12.2014 N 36-36-01/267/2014-928.</w:t>
      </w:r>
      <w:proofErr w:type="gramEnd"/>
    </w:p>
    <w:p w:rsidR="005E464C" w:rsidRDefault="005E464C">
      <w:pPr>
        <w:pStyle w:val="ConsPlusNormal"/>
        <w:spacing w:before="220"/>
        <w:ind w:firstLine="540"/>
        <w:jc w:val="both"/>
      </w:pPr>
      <w:r>
        <w:t>Рельеф земельного участка преимущественно спокойный, с понижением в южной его части, относительные отметки 143 - 149 м.</w:t>
      </w:r>
    </w:p>
    <w:p w:rsidR="005E464C" w:rsidRDefault="005E464C">
      <w:pPr>
        <w:pStyle w:val="ConsPlusNormal"/>
        <w:spacing w:before="220"/>
        <w:ind w:firstLine="540"/>
        <w:jc w:val="both"/>
      </w:pPr>
      <w:r>
        <w:t>Проектируемый участок в настоящее время застроен офисными и складскими объектами ЗАО КОМПАНИЯ "АВА".</w:t>
      </w:r>
    </w:p>
    <w:p w:rsidR="005E464C" w:rsidRDefault="005E464C">
      <w:pPr>
        <w:pStyle w:val="ConsPlusNormal"/>
        <w:spacing w:before="220"/>
        <w:ind w:firstLine="540"/>
        <w:jc w:val="both"/>
      </w:pPr>
      <w:r>
        <w:t>Генеральным планом планируемый земельный участок определен как зона трансформации.</w:t>
      </w:r>
    </w:p>
    <w:p w:rsidR="005E464C" w:rsidRDefault="005E464C">
      <w:pPr>
        <w:pStyle w:val="ConsPlusNormal"/>
        <w:spacing w:before="220"/>
        <w:ind w:firstLine="540"/>
        <w:jc w:val="both"/>
      </w:pPr>
      <w:r>
        <w:t xml:space="preserve">В соответствии с Правилами землепользования и застройки планируемая территория расположена в территориальной </w:t>
      </w:r>
      <w:hyperlink r:id="rId24">
        <w:r>
          <w:rPr>
            <w:color w:val="0000FF"/>
          </w:rPr>
          <w:t xml:space="preserve">зоне </w:t>
        </w:r>
        <w:proofErr w:type="gramStart"/>
        <w:r>
          <w:rPr>
            <w:color w:val="0000FF"/>
          </w:rPr>
          <w:t>П</w:t>
        </w:r>
        <w:proofErr w:type="gramEnd"/>
        <w:r>
          <w:rPr>
            <w:color w:val="0000FF"/>
          </w:rPr>
          <w:t xml:space="preserve"> 3</w:t>
        </w:r>
      </w:hyperlink>
      <w:r>
        <w:t xml:space="preserve"> - зоне трансформации. Зона выделена в целях создания условий для постепенной переориентации промышленных коммунальных и сельскохозяйственных предприятий на другие виды использования.</w:t>
      </w:r>
    </w:p>
    <w:p w:rsidR="005E464C" w:rsidRDefault="005E464C">
      <w:pPr>
        <w:pStyle w:val="ConsPlusNormal"/>
        <w:spacing w:before="220"/>
        <w:ind w:firstLine="540"/>
        <w:jc w:val="both"/>
      </w:pPr>
      <w:r>
        <w:t xml:space="preserve">Согласно градостроительному регламенту территориальной </w:t>
      </w:r>
      <w:hyperlink r:id="rId25">
        <w:r>
          <w:rPr>
            <w:color w:val="0000FF"/>
          </w:rPr>
          <w:t xml:space="preserve">зоны </w:t>
        </w:r>
        <w:proofErr w:type="gramStart"/>
        <w:r>
          <w:rPr>
            <w:color w:val="0000FF"/>
          </w:rPr>
          <w:t>П</w:t>
        </w:r>
        <w:proofErr w:type="gramEnd"/>
        <w:r>
          <w:rPr>
            <w:color w:val="0000FF"/>
          </w:rPr>
          <w:t xml:space="preserve"> 3</w:t>
        </w:r>
      </w:hyperlink>
      <w:r>
        <w:t xml:space="preserve">, утвержденному в составе Правил землепользования и застройки, многоквартирные многоэтажные жилые дома, подземные стоянки (гаражи) индивидуальных легковых автомобилей являются основными видами разрешенного использования земельных участков в </w:t>
      </w:r>
      <w:hyperlink r:id="rId26">
        <w:r>
          <w:rPr>
            <w:color w:val="0000FF"/>
          </w:rPr>
          <w:t>зоне П 3</w:t>
        </w:r>
      </w:hyperlink>
      <w:r>
        <w:t>.</w:t>
      </w:r>
    </w:p>
    <w:p w:rsidR="005E464C" w:rsidRDefault="005E464C">
      <w:pPr>
        <w:pStyle w:val="ConsPlusNormal"/>
        <w:spacing w:before="220"/>
        <w:ind w:firstLine="540"/>
        <w:jc w:val="both"/>
      </w:pPr>
      <w:r>
        <w:t>Правилами землепользования и застройки установлены ограничения на использование земельных участков и объектов капитального строительства на планируемой территории.</w:t>
      </w:r>
    </w:p>
    <w:p w:rsidR="005E464C" w:rsidRDefault="005E464C">
      <w:pPr>
        <w:pStyle w:val="ConsPlusNormal"/>
        <w:spacing w:before="220"/>
        <w:ind w:firstLine="540"/>
        <w:jc w:val="both"/>
      </w:pPr>
      <w:r>
        <w:t xml:space="preserve">Планируемая территория находится в пределах приаэродромных территорий аэродромов Воронеж (Придача), Воронеж (Чертовицкое) и Воронеж (Балтимор) и в районе аэродрома Воронеж (Чертовицкое), в </w:t>
      </w:r>
      <w:proofErr w:type="gramStart"/>
      <w:r>
        <w:t>связи</w:t>
      </w:r>
      <w:proofErr w:type="gramEnd"/>
      <w:r>
        <w:t xml:space="preserve"> с чем необходимо соблюдение требований, установленных воздушным законодательством Российской Федерации. Согласованию подлежит размещение:</w:t>
      </w:r>
    </w:p>
    <w:p w:rsidR="005E464C" w:rsidRDefault="005E464C">
      <w:pPr>
        <w:pStyle w:val="ConsPlusNormal"/>
        <w:spacing w:before="220"/>
        <w:ind w:firstLine="540"/>
        <w:jc w:val="both"/>
      </w:pPr>
      <w:r>
        <w:t>- всех объектов в границах полос воздушных подходов к аэродромам, а также вне границ этих полос в радиусе 10 км от контрольной точки аэродрома (КТА);</w:t>
      </w:r>
    </w:p>
    <w:p w:rsidR="005E464C" w:rsidRDefault="005E464C">
      <w:pPr>
        <w:pStyle w:val="ConsPlusNormal"/>
        <w:spacing w:before="220"/>
        <w:ind w:firstLine="540"/>
        <w:jc w:val="both"/>
      </w:pPr>
      <w:r>
        <w:t>- объектов в радиусе 30 км от КТА, высота которых относительно уровня аэродрома 50 м и более независимо от мест размещения;</w:t>
      </w:r>
    </w:p>
    <w:p w:rsidR="005E464C" w:rsidRDefault="005E464C">
      <w:pPr>
        <w:pStyle w:val="ConsPlusNormal"/>
        <w:spacing w:before="220"/>
        <w:ind w:firstLine="540"/>
        <w:jc w:val="both"/>
      </w:pPr>
      <w:r>
        <w:t>- объектов высотой от поверхности земли 50 м и более; линий связи, электропередачи, а также других объектов радио- и электромагнитных излучений;</w:t>
      </w:r>
    </w:p>
    <w:p w:rsidR="005E464C" w:rsidRDefault="005E464C">
      <w:pPr>
        <w:pStyle w:val="ConsPlusNormal"/>
        <w:spacing w:before="220"/>
        <w:ind w:firstLine="540"/>
        <w:jc w:val="both"/>
      </w:pPr>
      <w:r>
        <w:t>- взрывоопасных объектов.</w:t>
      </w:r>
    </w:p>
    <w:p w:rsidR="005E464C" w:rsidRDefault="005E464C">
      <w:pPr>
        <w:pStyle w:val="ConsPlusNormal"/>
        <w:spacing w:before="220"/>
        <w:ind w:firstLine="540"/>
        <w:jc w:val="both"/>
      </w:pPr>
      <w:r>
        <w:t xml:space="preserve">Для проектирования и строительства жилого дома на земельном участке с кадастровым номером 36:34:0204002:2 было получено заключение старшего авиационного начальника аэродрома Воронеж "Балтимор" от 15.09.2017, предварительное заключение ООО УК "Авиасервис" и ГАО "ВАСО" от 14.09.2017, заключение ФАВТ (Росавиация) от 06.03.2018 N </w:t>
      </w:r>
      <w:proofErr w:type="gramStart"/>
      <w:r>
        <w:t>исх</w:t>
      </w:r>
      <w:proofErr w:type="gramEnd"/>
      <w:r>
        <w:t>/И-15.377/ИМТУ, от 06.03.2018 N исх/И-15.376/ИМТУ.</w:t>
      </w:r>
    </w:p>
    <w:p w:rsidR="005E464C" w:rsidRDefault="005E464C">
      <w:pPr>
        <w:pStyle w:val="ConsPlusNormal"/>
        <w:spacing w:before="220"/>
        <w:ind w:firstLine="540"/>
        <w:jc w:val="both"/>
      </w:pPr>
      <w:r>
        <w:t>В соответствии с картой зон с особыми условиями использования территории, утвержденной в составе Правил землепользования и застройки, планируемая территория не попадает в санитарно-защитные зоны промышленных предприятий I - III классов санитарной вредности. Однако вблизи проектируемой территории располагается ряд предприятий, которые могут оказать негативное воздействие на среду обитания и здоровье человека. Материалы по обоснованию проекта планировки территории содержат сведения о санитарно-защитных зонах данных предприятий.</w:t>
      </w:r>
    </w:p>
    <w:p w:rsidR="005E464C" w:rsidRDefault="005E464C">
      <w:pPr>
        <w:pStyle w:val="ConsPlusNormal"/>
        <w:spacing w:before="220"/>
        <w:ind w:firstLine="540"/>
        <w:jc w:val="both"/>
      </w:pPr>
      <w:r>
        <w:t xml:space="preserve">Планируемая территория расположена в границах зон боевых действий на территории города Воронежа в 1942 - 1943 годах, в </w:t>
      </w:r>
      <w:proofErr w:type="gramStart"/>
      <w:r>
        <w:t>связи</w:t>
      </w:r>
      <w:proofErr w:type="gramEnd"/>
      <w:r>
        <w:t xml:space="preserve"> с чем необходимо соблюдение требований, установленных </w:t>
      </w:r>
      <w:hyperlink r:id="rId27">
        <w:r>
          <w:rPr>
            <w:color w:val="0000FF"/>
          </w:rPr>
          <w:t>Законом</w:t>
        </w:r>
      </w:hyperlink>
      <w:r>
        <w:t xml:space="preserve"> Российской Федерации от 14.01.1993 N 4292-1 "Об увековечении памяти </w:t>
      </w:r>
      <w:r>
        <w:lastRenderedPageBreak/>
        <w:t xml:space="preserve">погибших при защите Отечества" и </w:t>
      </w:r>
      <w:hyperlink r:id="rId28">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5E464C" w:rsidRDefault="005E464C">
      <w:pPr>
        <w:pStyle w:val="ConsPlusNormal"/>
        <w:spacing w:before="220"/>
        <w:ind w:firstLine="540"/>
        <w:jc w:val="both"/>
      </w:pPr>
      <w:proofErr w:type="gramStart"/>
      <w:r>
        <w:t>Согласно информации управления по охране объектов культурного наследия Воронежской области на территории квартала, прилегающего к ул. Беговая - ул. 45 стрелковой дивизии в городском округе город Воронеж,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и объекты, обладающие признаками объекта культурного наследия (в том числе археологического), отсутствуют</w:t>
      </w:r>
      <w:proofErr w:type="gramEnd"/>
      <w:r>
        <w:t>. Рассматриваемая территория расположена вне зон охраны и вне защитных зон объектов культурного наследия.</w:t>
      </w:r>
    </w:p>
    <w:p w:rsidR="005E464C" w:rsidRDefault="005E464C">
      <w:pPr>
        <w:pStyle w:val="ConsPlusNormal"/>
        <w:jc w:val="both"/>
      </w:pPr>
    </w:p>
    <w:p w:rsidR="005E464C" w:rsidRDefault="005E464C">
      <w:pPr>
        <w:pStyle w:val="ConsPlusTitle"/>
        <w:jc w:val="center"/>
        <w:outlineLvl w:val="2"/>
      </w:pPr>
      <w:r>
        <w:t>III. Архитектурно-планировочные решения</w:t>
      </w:r>
    </w:p>
    <w:p w:rsidR="005E464C" w:rsidRDefault="005E464C">
      <w:pPr>
        <w:pStyle w:val="ConsPlusNormal"/>
        <w:jc w:val="both"/>
      </w:pPr>
    </w:p>
    <w:p w:rsidR="005E464C" w:rsidRDefault="005E464C">
      <w:pPr>
        <w:pStyle w:val="ConsPlusNormal"/>
        <w:ind w:firstLine="540"/>
        <w:jc w:val="both"/>
      </w:pPr>
      <w:proofErr w:type="gramStart"/>
      <w:r>
        <w:t>Во исполнение утвержденного в установленном законом порядке проекта планировки территории микрорайона, прилегающего к ул. Беговая - 45 стрелковой дивизии в городском округе город Воронеж, разработанного в соответствии с действующими на момент утверждения проекта нормативными требованиями, основная часть квартала на сегодняшний день застроена жилыми домами, объектами общественно-делового и производственно-коммунального назначения, объектами транспортной инфраструктуры.</w:t>
      </w:r>
      <w:proofErr w:type="gramEnd"/>
    </w:p>
    <w:p w:rsidR="005E464C" w:rsidRDefault="005E464C">
      <w:pPr>
        <w:pStyle w:val="ConsPlusNormal"/>
        <w:spacing w:before="220"/>
        <w:ind w:firstLine="540"/>
        <w:jc w:val="both"/>
      </w:pPr>
      <w:r>
        <w:t xml:space="preserve">Утвержденным проектом планировки была предусмотрена ориентировочная посадка зданий, показатели по застройке были приняты из укрупненных расчетов. Посадка и значения технико-экономических показателей скорректированы при разработке </w:t>
      </w:r>
      <w:proofErr w:type="gramStart"/>
      <w:r>
        <w:t>индивидуальных проектов</w:t>
      </w:r>
      <w:proofErr w:type="gramEnd"/>
      <w:r>
        <w:t xml:space="preserve"> зданий и сооружений. Объекты реализованы в соответствии с разрешительной документацией, их параметры подтверждены разрешениями на ввод объектов в эксплуатацию, выписками из Единого государственного реестра недвижимости.</w:t>
      </w:r>
    </w:p>
    <w:p w:rsidR="005E464C" w:rsidRDefault="005E464C">
      <w:pPr>
        <w:pStyle w:val="ConsPlusNormal"/>
        <w:spacing w:before="220"/>
        <w:ind w:firstLine="540"/>
        <w:jc w:val="both"/>
      </w:pPr>
      <w:r>
        <w:t>Общий объем существующего жилищного фонда жилого квартала составляет 232258 кв. м, общая площадь жилых помещений (квартир) - 166856 кв. м. Общая численность существующего населения жилого квартала при средней жилищной обеспеченности 30 кв. м/чел. составляет 5562 человека.</w:t>
      </w:r>
    </w:p>
    <w:p w:rsidR="005E464C" w:rsidRDefault="005E464C">
      <w:pPr>
        <w:pStyle w:val="ConsPlusNormal"/>
        <w:spacing w:before="220"/>
        <w:ind w:firstLine="540"/>
        <w:jc w:val="both"/>
      </w:pPr>
      <w:r>
        <w:t>Настоящим проектным решением предлагается освоение земельного участка площадью 1,2602 га по ул. 45 стрелковой дивизии, 232 с кадастровым номером 36:34:0204002:2.</w:t>
      </w:r>
    </w:p>
    <w:p w:rsidR="005E464C" w:rsidRDefault="005E464C">
      <w:pPr>
        <w:pStyle w:val="ConsPlusNormal"/>
        <w:spacing w:before="220"/>
        <w:ind w:firstLine="540"/>
        <w:jc w:val="both"/>
      </w:pPr>
      <w:r>
        <w:t>На рассматриваемой территории планируется строительство двух многоэтажных (16- и 17-этажных) жилых домов со встроенными нежилыми помещениями общественных организаций площадью 700 кв. м, помещениями проектного института площадью 950 кв. м, аптеки площадью 100 кв. м, встроенным детским дошкольным учреждением на 39 мест и подземной автостоянкой на 338 машино-мест.</w:t>
      </w:r>
    </w:p>
    <w:p w:rsidR="005E464C" w:rsidRDefault="005E464C">
      <w:pPr>
        <w:pStyle w:val="ConsPlusNormal"/>
        <w:spacing w:before="220"/>
        <w:ind w:firstLine="540"/>
        <w:jc w:val="both"/>
      </w:pPr>
      <w:proofErr w:type="gramStart"/>
      <w:r>
        <w:t>Общая площадь застройки - 4159 кв. м, общая площадь всех этажей зданий и сооружений - 40740 кв. м, общая жилая площадь - 39015 кв. м, общая площадь жилых помещений (квартир) - 27840 кв. м, численность населения - 928 человек при средней жилищной обеспеченности 30 кв. м/чел.</w:t>
      </w:r>
      <w:proofErr w:type="gramEnd"/>
    </w:p>
    <w:p w:rsidR="005E464C" w:rsidRDefault="005E464C">
      <w:pPr>
        <w:pStyle w:val="ConsPlusNormal"/>
        <w:spacing w:before="220"/>
        <w:ind w:firstLine="540"/>
        <w:jc w:val="both"/>
      </w:pPr>
      <w:r>
        <w:t>Проектом предусмотрена следующая очередность строительства:</w:t>
      </w:r>
    </w:p>
    <w:p w:rsidR="005E464C" w:rsidRDefault="005E464C">
      <w:pPr>
        <w:pStyle w:val="ConsPlusNormal"/>
        <w:spacing w:before="220"/>
        <w:ind w:firstLine="540"/>
        <w:jc w:val="both"/>
      </w:pPr>
      <w:r>
        <w:t>- I очередь - предусматривает строительство 17-этажного жилого дома со встроенными помещениями для дошкольных групп на 39 мест, помещениями общественной организации и подземной автостоянкой;</w:t>
      </w:r>
    </w:p>
    <w:p w:rsidR="005E464C" w:rsidRDefault="005E464C">
      <w:pPr>
        <w:pStyle w:val="ConsPlusNormal"/>
        <w:spacing w:before="220"/>
        <w:ind w:firstLine="540"/>
        <w:jc w:val="both"/>
      </w:pPr>
      <w:r>
        <w:t xml:space="preserve">- II очередь - предусматривает строительство 16-этажного жилого дома со встроенной </w:t>
      </w:r>
      <w:r>
        <w:lastRenderedPageBreak/>
        <w:t>аптекой и проектным институтом.</w:t>
      </w:r>
    </w:p>
    <w:p w:rsidR="005E464C" w:rsidRDefault="005E464C">
      <w:pPr>
        <w:pStyle w:val="ConsPlusNormal"/>
        <w:spacing w:before="220"/>
        <w:ind w:firstLine="540"/>
        <w:jc w:val="both"/>
      </w:pPr>
      <w:r>
        <w:t xml:space="preserve">В соответствии с </w:t>
      </w:r>
      <w:hyperlink r:id="rId29">
        <w:r>
          <w:rPr>
            <w:color w:val="0000FF"/>
          </w:rPr>
          <w:t>таблицей Б.1</w:t>
        </w:r>
      </w:hyperlink>
      <w:r>
        <w:t xml:space="preserve"> приложения Б СП 42.13330.2016 для реконструируемой территории коэффициент застройки и коэффициент плотности застройки не должны превышать нормативные показатели 0,6 и 1,6 соответственно.</w:t>
      </w:r>
    </w:p>
    <w:p w:rsidR="005E464C" w:rsidRDefault="005E464C">
      <w:pPr>
        <w:pStyle w:val="ConsPlusNormal"/>
        <w:spacing w:before="220"/>
        <w:ind w:firstLine="540"/>
        <w:jc w:val="both"/>
      </w:pPr>
      <w:proofErr w:type="gramStart"/>
      <w:r>
        <w:t>С учетом изложенного интенсивность использования территории квартала площадью 27,8 га с общей площадью застройки зданий и сооружений - 85302 кв. м, общей площадью всех этажей зданий и сооружений - 358926 кв. м, общей численностью населения - 6490 человек следующая:</w:t>
      </w:r>
      <w:proofErr w:type="gramEnd"/>
    </w:p>
    <w:p w:rsidR="005E464C" w:rsidRDefault="005E464C">
      <w:pPr>
        <w:pStyle w:val="ConsPlusNormal"/>
        <w:spacing w:before="220"/>
        <w:ind w:firstLine="540"/>
        <w:jc w:val="both"/>
      </w:pPr>
      <w:r>
        <w:t>- коэффициент застройки - 0,31 (85302 / 27,8);</w:t>
      </w:r>
    </w:p>
    <w:p w:rsidR="005E464C" w:rsidRDefault="005E464C">
      <w:pPr>
        <w:pStyle w:val="ConsPlusNormal"/>
        <w:spacing w:before="220"/>
        <w:ind w:firstLine="540"/>
        <w:jc w:val="both"/>
      </w:pPr>
      <w:r>
        <w:t>- коэффициент плотности застройки - 1,29 (358926 / 27,8).</w:t>
      </w:r>
    </w:p>
    <w:p w:rsidR="005E464C" w:rsidRDefault="005E464C">
      <w:pPr>
        <w:pStyle w:val="ConsPlusNormal"/>
        <w:spacing w:before="220"/>
        <w:ind w:firstLine="540"/>
        <w:jc w:val="both"/>
      </w:pPr>
      <w:r>
        <w:t>Таким образом, коэффициент застройки и коэффициент плотности застройки жилого квартала не превышают нормативные показатели.</w:t>
      </w:r>
    </w:p>
    <w:p w:rsidR="005E464C" w:rsidRDefault="005E464C">
      <w:pPr>
        <w:pStyle w:val="ConsPlusNormal"/>
        <w:spacing w:before="220"/>
        <w:ind w:firstLine="540"/>
        <w:jc w:val="both"/>
      </w:pPr>
      <w:r>
        <w:t>Расчетная плотность населения - 234 чел./</w:t>
      </w:r>
      <w:proofErr w:type="gramStart"/>
      <w:r>
        <w:t>га</w:t>
      </w:r>
      <w:proofErr w:type="gramEnd"/>
      <w:r>
        <w:t xml:space="preserve"> (6490 / 27,8), что не превышает нормативную плотность населения 450 чел./га.</w:t>
      </w:r>
    </w:p>
    <w:p w:rsidR="005E464C" w:rsidRDefault="005E464C">
      <w:pPr>
        <w:pStyle w:val="ConsPlusNormal"/>
        <w:spacing w:before="220"/>
        <w:ind w:firstLine="540"/>
        <w:jc w:val="both"/>
      </w:pPr>
      <w:r>
        <w:t>Интенсивность использования территории земельного участка площадью 1,26 га с общей площадью застройки зданий и сооружений - 4159 кв. м, общей площадью всех этажей зданий и сооружений 40740 кв. м, численностью населения - 928 человек следующая:</w:t>
      </w:r>
    </w:p>
    <w:p w:rsidR="005E464C" w:rsidRDefault="005E464C">
      <w:pPr>
        <w:pStyle w:val="ConsPlusNormal"/>
        <w:spacing w:before="220"/>
        <w:ind w:firstLine="540"/>
        <w:jc w:val="both"/>
      </w:pPr>
      <w:r>
        <w:t>- коэффициент застройки - 0,33 (4159 / 1,26);</w:t>
      </w:r>
    </w:p>
    <w:p w:rsidR="005E464C" w:rsidRDefault="005E464C">
      <w:pPr>
        <w:pStyle w:val="ConsPlusNormal"/>
        <w:spacing w:before="220"/>
        <w:ind w:firstLine="540"/>
        <w:jc w:val="both"/>
      </w:pPr>
      <w:r>
        <w:t>- коэффициент плотности застройки - 3,23 (40740,8 / 1,26).</w:t>
      </w:r>
    </w:p>
    <w:p w:rsidR="005E464C" w:rsidRDefault="005E464C">
      <w:pPr>
        <w:pStyle w:val="ConsPlusNormal"/>
        <w:spacing w:before="220"/>
        <w:ind w:firstLine="540"/>
        <w:jc w:val="both"/>
      </w:pPr>
      <w:r>
        <w:t>Согласно Правилам землепользования и застройки нормативный коэффициент плотности застройки проектируемого земельного участка для застройки многоквартирными многоэтажными домами в зоне трансформации равен 3,0.</w:t>
      </w:r>
    </w:p>
    <w:p w:rsidR="005E464C" w:rsidRDefault="005E464C">
      <w:pPr>
        <w:pStyle w:val="ConsPlusNormal"/>
        <w:spacing w:before="220"/>
        <w:ind w:firstLine="540"/>
        <w:jc w:val="both"/>
      </w:pPr>
      <w:r>
        <w:t xml:space="preserve">В связи с тем, что коэффициент плотности застройки на земельном участке площадью 1,26 га превышает нормативный показатель 3,0 и составляет 3,23, необходимо получение разрешения на отклонение от предельных параметров разрешенного строительства, реконструкции объектов строительства в порядке, установленном </w:t>
      </w:r>
      <w:hyperlink r:id="rId30">
        <w:r>
          <w:rPr>
            <w:color w:val="0000FF"/>
          </w:rPr>
          <w:t>ст. 40</w:t>
        </w:r>
      </w:hyperlink>
      <w:r>
        <w:t xml:space="preserve"> Градостроительного кодекса Российской Федерации.</w:t>
      </w:r>
    </w:p>
    <w:p w:rsidR="005E464C" w:rsidRDefault="005E464C">
      <w:pPr>
        <w:pStyle w:val="ConsPlusNormal"/>
        <w:spacing w:before="220"/>
        <w:ind w:firstLine="540"/>
        <w:jc w:val="both"/>
      </w:pPr>
      <w:r>
        <w:t>Территория, предназначенная для жилой застройки, должна содержать необходимые элементы планировочной структуры: территории под жилыми зданиями, проезды и пешеходные дороги, ведущие к жилым зданиям; открытые площадки для временного и постоянного хранения автомобилей; придомовые зеленые насаждения, площадки для отдыха взрослого населения и площадки для детей; хозяйственные площадки.</w:t>
      </w:r>
    </w:p>
    <w:p w:rsidR="005E464C" w:rsidRDefault="005E464C">
      <w:pPr>
        <w:pStyle w:val="ConsPlusNormal"/>
        <w:spacing w:before="220"/>
        <w:ind w:firstLine="540"/>
        <w:jc w:val="both"/>
      </w:pPr>
      <w:r>
        <w:t>Расчет площади нормируемых элементов дворовой территории приведен для населения 928 человек в таблице 1.</w:t>
      </w:r>
    </w:p>
    <w:p w:rsidR="005E464C" w:rsidRDefault="005E464C">
      <w:pPr>
        <w:pStyle w:val="ConsPlusNormal"/>
        <w:jc w:val="both"/>
      </w:pPr>
    </w:p>
    <w:p w:rsidR="005E464C" w:rsidRDefault="005E464C">
      <w:pPr>
        <w:pStyle w:val="ConsPlusNormal"/>
        <w:jc w:val="right"/>
        <w:outlineLvl w:val="3"/>
      </w:pPr>
      <w:r>
        <w:t>Таблица 1</w:t>
      </w:r>
    </w:p>
    <w:p w:rsidR="005E464C" w:rsidRDefault="005E464C">
      <w:pPr>
        <w:pStyle w:val="ConsPlusNormal"/>
        <w:jc w:val="both"/>
      </w:pPr>
    </w:p>
    <w:p w:rsidR="005E464C" w:rsidRDefault="005E464C">
      <w:pPr>
        <w:pStyle w:val="ConsPlusTitle"/>
        <w:jc w:val="center"/>
      </w:pPr>
      <w:r>
        <w:t>Технико-экономические показатели дворовой территории</w:t>
      </w:r>
    </w:p>
    <w:p w:rsidR="005E464C" w:rsidRDefault="005E4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268"/>
        <w:gridCol w:w="1304"/>
        <w:gridCol w:w="1247"/>
        <w:gridCol w:w="1160"/>
        <w:gridCol w:w="1247"/>
        <w:gridCol w:w="1304"/>
      </w:tblGrid>
      <w:tr w:rsidR="005E464C">
        <w:tc>
          <w:tcPr>
            <w:tcW w:w="510" w:type="dxa"/>
          </w:tcPr>
          <w:p w:rsidR="005E464C" w:rsidRDefault="005E464C">
            <w:pPr>
              <w:pStyle w:val="ConsPlusNormal"/>
              <w:jc w:val="center"/>
            </w:pPr>
            <w:r>
              <w:t xml:space="preserve">N </w:t>
            </w:r>
            <w:proofErr w:type="gramStart"/>
            <w:r>
              <w:t>п</w:t>
            </w:r>
            <w:proofErr w:type="gramEnd"/>
            <w:r>
              <w:t>/п</w:t>
            </w:r>
          </w:p>
        </w:tc>
        <w:tc>
          <w:tcPr>
            <w:tcW w:w="2268" w:type="dxa"/>
          </w:tcPr>
          <w:p w:rsidR="005E464C" w:rsidRDefault="005E464C">
            <w:pPr>
              <w:pStyle w:val="ConsPlusNormal"/>
              <w:jc w:val="center"/>
            </w:pPr>
            <w:r>
              <w:t>Площадки</w:t>
            </w:r>
          </w:p>
        </w:tc>
        <w:tc>
          <w:tcPr>
            <w:tcW w:w="1304" w:type="dxa"/>
          </w:tcPr>
          <w:p w:rsidR="005E464C" w:rsidRDefault="005E464C">
            <w:pPr>
              <w:pStyle w:val="ConsPlusNormal"/>
              <w:jc w:val="center"/>
            </w:pPr>
            <w:r>
              <w:t>Единица измерения</w:t>
            </w:r>
          </w:p>
        </w:tc>
        <w:tc>
          <w:tcPr>
            <w:tcW w:w="1247" w:type="dxa"/>
          </w:tcPr>
          <w:p w:rsidR="005E464C" w:rsidRDefault="005E464C">
            <w:pPr>
              <w:pStyle w:val="ConsPlusNormal"/>
              <w:jc w:val="center"/>
            </w:pPr>
            <w:r>
              <w:t>Удельные размеры площадок</w:t>
            </w:r>
          </w:p>
        </w:tc>
        <w:tc>
          <w:tcPr>
            <w:tcW w:w="1160" w:type="dxa"/>
          </w:tcPr>
          <w:p w:rsidR="005E464C" w:rsidRDefault="005E464C">
            <w:pPr>
              <w:pStyle w:val="ConsPlusNormal"/>
              <w:jc w:val="center"/>
            </w:pPr>
            <w:r>
              <w:t>Расчет</w:t>
            </w:r>
          </w:p>
        </w:tc>
        <w:tc>
          <w:tcPr>
            <w:tcW w:w="1247" w:type="dxa"/>
          </w:tcPr>
          <w:p w:rsidR="005E464C" w:rsidRDefault="005E464C">
            <w:pPr>
              <w:pStyle w:val="ConsPlusNormal"/>
              <w:jc w:val="center"/>
            </w:pPr>
            <w:r>
              <w:t>Расчетные размеры площадок</w:t>
            </w:r>
          </w:p>
        </w:tc>
        <w:tc>
          <w:tcPr>
            <w:tcW w:w="1304" w:type="dxa"/>
          </w:tcPr>
          <w:p w:rsidR="005E464C" w:rsidRDefault="005E464C">
            <w:pPr>
              <w:pStyle w:val="ConsPlusNormal"/>
              <w:jc w:val="center"/>
            </w:pPr>
            <w:r>
              <w:t>Фактические размеры площадок</w:t>
            </w:r>
          </w:p>
        </w:tc>
      </w:tr>
      <w:tr w:rsidR="005E464C">
        <w:tc>
          <w:tcPr>
            <w:tcW w:w="510" w:type="dxa"/>
            <w:vAlign w:val="center"/>
          </w:tcPr>
          <w:p w:rsidR="005E464C" w:rsidRDefault="005E464C">
            <w:pPr>
              <w:pStyle w:val="ConsPlusNormal"/>
              <w:jc w:val="center"/>
            </w:pPr>
            <w:r>
              <w:lastRenderedPageBreak/>
              <w:t>1</w:t>
            </w:r>
          </w:p>
        </w:tc>
        <w:tc>
          <w:tcPr>
            <w:tcW w:w="2268" w:type="dxa"/>
          </w:tcPr>
          <w:p w:rsidR="005E464C" w:rsidRDefault="005E464C">
            <w:pPr>
              <w:pStyle w:val="ConsPlusNormal"/>
            </w:pPr>
            <w:r>
              <w:t>Для игр детей дошкольного и младшего школьного возраста</w:t>
            </w:r>
          </w:p>
        </w:tc>
        <w:tc>
          <w:tcPr>
            <w:tcW w:w="1304" w:type="dxa"/>
          </w:tcPr>
          <w:p w:rsidR="005E464C" w:rsidRDefault="005E464C">
            <w:pPr>
              <w:pStyle w:val="ConsPlusNormal"/>
              <w:jc w:val="center"/>
            </w:pPr>
            <w:r>
              <w:t>кв. м/чел.</w:t>
            </w:r>
          </w:p>
        </w:tc>
        <w:tc>
          <w:tcPr>
            <w:tcW w:w="1247" w:type="dxa"/>
            <w:vAlign w:val="center"/>
          </w:tcPr>
          <w:p w:rsidR="005E464C" w:rsidRDefault="005E464C">
            <w:pPr>
              <w:pStyle w:val="ConsPlusNormal"/>
              <w:jc w:val="center"/>
            </w:pPr>
            <w:r>
              <w:t>0,7 &lt;*&gt;</w:t>
            </w:r>
          </w:p>
        </w:tc>
        <w:tc>
          <w:tcPr>
            <w:tcW w:w="1160" w:type="dxa"/>
            <w:vAlign w:val="center"/>
          </w:tcPr>
          <w:p w:rsidR="005E464C" w:rsidRDefault="005E464C">
            <w:pPr>
              <w:pStyle w:val="ConsPlusNormal"/>
              <w:jc w:val="center"/>
            </w:pPr>
            <w:r>
              <w:t>928 x 0,7</w:t>
            </w:r>
          </w:p>
        </w:tc>
        <w:tc>
          <w:tcPr>
            <w:tcW w:w="1247" w:type="dxa"/>
            <w:vAlign w:val="center"/>
          </w:tcPr>
          <w:p w:rsidR="005E464C" w:rsidRDefault="005E464C">
            <w:pPr>
              <w:pStyle w:val="ConsPlusNormal"/>
              <w:jc w:val="center"/>
            </w:pPr>
            <w:r>
              <w:t>325</w:t>
            </w:r>
          </w:p>
        </w:tc>
        <w:tc>
          <w:tcPr>
            <w:tcW w:w="1304" w:type="dxa"/>
            <w:vAlign w:val="center"/>
          </w:tcPr>
          <w:p w:rsidR="005E464C" w:rsidRDefault="005E464C">
            <w:pPr>
              <w:pStyle w:val="ConsPlusNormal"/>
              <w:jc w:val="center"/>
            </w:pPr>
            <w:r>
              <w:t>325</w:t>
            </w:r>
          </w:p>
        </w:tc>
      </w:tr>
      <w:tr w:rsidR="005E464C">
        <w:tc>
          <w:tcPr>
            <w:tcW w:w="510" w:type="dxa"/>
            <w:vAlign w:val="center"/>
          </w:tcPr>
          <w:p w:rsidR="005E464C" w:rsidRDefault="005E464C">
            <w:pPr>
              <w:pStyle w:val="ConsPlusNormal"/>
              <w:jc w:val="center"/>
            </w:pPr>
            <w:r>
              <w:t>2</w:t>
            </w:r>
          </w:p>
        </w:tc>
        <w:tc>
          <w:tcPr>
            <w:tcW w:w="2268" w:type="dxa"/>
          </w:tcPr>
          <w:p w:rsidR="005E464C" w:rsidRDefault="005E464C">
            <w:pPr>
              <w:pStyle w:val="ConsPlusNormal"/>
            </w:pPr>
            <w:r>
              <w:t>Для отдыха взрослого населения</w:t>
            </w:r>
          </w:p>
        </w:tc>
        <w:tc>
          <w:tcPr>
            <w:tcW w:w="1304" w:type="dxa"/>
          </w:tcPr>
          <w:p w:rsidR="005E464C" w:rsidRDefault="005E464C">
            <w:pPr>
              <w:pStyle w:val="ConsPlusNormal"/>
              <w:jc w:val="center"/>
            </w:pPr>
            <w:r>
              <w:t>кв. м/чел.</w:t>
            </w:r>
          </w:p>
        </w:tc>
        <w:tc>
          <w:tcPr>
            <w:tcW w:w="1247" w:type="dxa"/>
            <w:vAlign w:val="center"/>
          </w:tcPr>
          <w:p w:rsidR="005E464C" w:rsidRDefault="005E464C">
            <w:pPr>
              <w:pStyle w:val="ConsPlusNormal"/>
              <w:jc w:val="center"/>
            </w:pPr>
            <w:r>
              <w:t>0,1 &lt;*&gt;</w:t>
            </w:r>
          </w:p>
        </w:tc>
        <w:tc>
          <w:tcPr>
            <w:tcW w:w="1160" w:type="dxa"/>
            <w:vAlign w:val="center"/>
          </w:tcPr>
          <w:p w:rsidR="005E464C" w:rsidRDefault="005E464C">
            <w:pPr>
              <w:pStyle w:val="ConsPlusNormal"/>
              <w:jc w:val="center"/>
            </w:pPr>
            <w:r>
              <w:t>928 x 0,1</w:t>
            </w:r>
          </w:p>
        </w:tc>
        <w:tc>
          <w:tcPr>
            <w:tcW w:w="1247" w:type="dxa"/>
            <w:vAlign w:val="center"/>
          </w:tcPr>
          <w:p w:rsidR="005E464C" w:rsidRDefault="005E464C">
            <w:pPr>
              <w:pStyle w:val="ConsPlusNormal"/>
              <w:jc w:val="center"/>
            </w:pPr>
            <w:r>
              <w:t>47</w:t>
            </w:r>
          </w:p>
        </w:tc>
        <w:tc>
          <w:tcPr>
            <w:tcW w:w="1304" w:type="dxa"/>
            <w:vAlign w:val="center"/>
          </w:tcPr>
          <w:p w:rsidR="005E464C" w:rsidRDefault="005E464C">
            <w:pPr>
              <w:pStyle w:val="ConsPlusNormal"/>
              <w:jc w:val="center"/>
            </w:pPr>
            <w:r>
              <w:t>47</w:t>
            </w:r>
          </w:p>
        </w:tc>
      </w:tr>
      <w:tr w:rsidR="005E464C">
        <w:tc>
          <w:tcPr>
            <w:tcW w:w="510" w:type="dxa"/>
            <w:vAlign w:val="center"/>
          </w:tcPr>
          <w:p w:rsidR="005E464C" w:rsidRDefault="005E464C">
            <w:pPr>
              <w:pStyle w:val="ConsPlusNormal"/>
              <w:jc w:val="center"/>
            </w:pPr>
            <w:r>
              <w:t>3</w:t>
            </w:r>
          </w:p>
        </w:tc>
        <w:tc>
          <w:tcPr>
            <w:tcW w:w="2268" w:type="dxa"/>
          </w:tcPr>
          <w:p w:rsidR="005E464C" w:rsidRDefault="005E464C">
            <w:pPr>
              <w:pStyle w:val="ConsPlusNormal"/>
            </w:pPr>
            <w:r>
              <w:t>Для занятий физической культурой</w:t>
            </w:r>
          </w:p>
        </w:tc>
        <w:tc>
          <w:tcPr>
            <w:tcW w:w="1304" w:type="dxa"/>
          </w:tcPr>
          <w:p w:rsidR="005E464C" w:rsidRDefault="005E464C">
            <w:pPr>
              <w:pStyle w:val="ConsPlusNormal"/>
              <w:jc w:val="center"/>
            </w:pPr>
            <w:r>
              <w:t>кв. м/чел.</w:t>
            </w:r>
          </w:p>
        </w:tc>
        <w:tc>
          <w:tcPr>
            <w:tcW w:w="1247" w:type="dxa"/>
            <w:vAlign w:val="center"/>
          </w:tcPr>
          <w:p w:rsidR="005E464C" w:rsidRDefault="005E464C">
            <w:pPr>
              <w:pStyle w:val="ConsPlusNormal"/>
              <w:jc w:val="center"/>
            </w:pPr>
            <w:r>
              <w:t>2,0 &lt;*&gt;</w:t>
            </w:r>
          </w:p>
        </w:tc>
        <w:tc>
          <w:tcPr>
            <w:tcW w:w="1160" w:type="dxa"/>
            <w:vAlign w:val="center"/>
          </w:tcPr>
          <w:p w:rsidR="005E464C" w:rsidRDefault="005E464C">
            <w:pPr>
              <w:pStyle w:val="ConsPlusNormal"/>
              <w:jc w:val="center"/>
            </w:pPr>
            <w:r>
              <w:t>928 x 2</w:t>
            </w:r>
          </w:p>
        </w:tc>
        <w:tc>
          <w:tcPr>
            <w:tcW w:w="1247" w:type="dxa"/>
            <w:vAlign w:val="center"/>
          </w:tcPr>
          <w:p w:rsidR="005E464C" w:rsidRDefault="005E464C">
            <w:pPr>
              <w:pStyle w:val="ConsPlusNormal"/>
              <w:jc w:val="center"/>
            </w:pPr>
            <w:r>
              <w:t>928</w:t>
            </w:r>
          </w:p>
        </w:tc>
        <w:tc>
          <w:tcPr>
            <w:tcW w:w="1304" w:type="dxa"/>
            <w:vAlign w:val="center"/>
          </w:tcPr>
          <w:p w:rsidR="005E464C" w:rsidRDefault="005E464C">
            <w:pPr>
              <w:pStyle w:val="ConsPlusNormal"/>
              <w:jc w:val="center"/>
            </w:pPr>
            <w:r>
              <w:t>928</w:t>
            </w:r>
          </w:p>
        </w:tc>
      </w:tr>
      <w:tr w:rsidR="005E464C">
        <w:tc>
          <w:tcPr>
            <w:tcW w:w="510" w:type="dxa"/>
            <w:vAlign w:val="center"/>
          </w:tcPr>
          <w:p w:rsidR="005E464C" w:rsidRDefault="005E464C">
            <w:pPr>
              <w:pStyle w:val="ConsPlusNormal"/>
              <w:jc w:val="center"/>
            </w:pPr>
            <w:r>
              <w:t>4</w:t>
            </w:r>
          </w:p>
        </w:tc>
        <w:tc>
          <w:tcPr>
            <w:tcW w:w="2268" w:type="dxa"/>
          </w:tcPr>
          <w:p w:rsidR="005E464C" w:rsidRDefault="005E464C">
            <w:pPr>
              <w:pStyle w:val="ConsPlusNormal"/>
            </w:pPr>
            <w:r>
              <w:t>Для хозяйственных целей</w:t>
            </w:r>
          </w:p>
        </w:tc>
        <w:tc>
          <w:tcPr>
            <w:tcW w:w="1304" w:type="dxa"/>
          </w:tcPr>
          <w:p w:rsidR="005E464C" w:rsidRDefault="005E464C">
            <w:pPr>
              <w:pStyle w:val="ConsPlusNormal"/>
              <w:jc w:val="center"/>
            </w:pPr>
            <w:r>
              <w:t>кв. м/чел.</w:t>
            </w:r>
          </w:p>
        </w:tc>
        <w:tc>
          <w:tcPr>
            <w:tcW w:w="1247" w:type="dxa"/>
            <w:vAlign w:val="center"/>
          </w:tcPr>
          <w:p w:rsidR="005E464C" w:rsidRDefault="005E464C">
            <w:pPr>
              <w:pStyle w:val="ConsPlusNormal"/>
              <w:jc w:val="center"/>
            </w:pPr>
            <w:r>
              <w:t>0,3</w:t>
            </w:r>
          </w:p>
        </w:tc>
        <w:tc>
          <w:tcPr>
            <w:tcW w:w="1160" w:type="dxa"/>
            <w:vAlign w:val="center"/>
          </w:tcPr>
          <w:p w:rsidR="005E464C" w:rsidRDefault="005E464C">
            <w:pPr>
              <w:pStyle w:val="ConsPlusNormal"/>
              <w:jc w:val="center"/>
            </w:pPr>
            <w:r>
              <w:t>928 x 0,3</w:t>
            </w:r>
          </w:p>
        </w:tc>
        <w:tc>
          <w:tcPr>
            <w:tcW w:w="1247" w:type="dxa"/>
            <w:vAlign w:val="center"/>
          </w:tcPr>
          <w:p w:rsidR="005E464C" w:rsidRDefault="005E464C">
            <w:pPr>
              <w:pStyle w:val="ConsPlusNormal"/>
              <w:jc w:val="center"/>
            </w:pPr>
            <w:r>
              <w:t>279</w:t>
            </w:r>
          </w:p>
        </w:tc>
        <w:tc>
          <w:tcPr>
            <w:tcW w:w="1304" w:type="dxa"/>
            <w:vAlign w:val="center"/>
          </w:tcPr>
          <w:p w:rsidR="005E464C" w:rsidRDefault="005E464C">
            <w:pPr>
              <w:pStyle w:val="ConsPlusNormal"/>
              <w:jc w:val="center"/>
            </w:pPr>
            <w:r>
              <w:t>279</w:t>
            </w:r>
          </w:p>
        </w:tc>
      </w:tr>
      <w:tr w:rsidR="005E464C">
        <w:tc>
          <w:tcPr>
            <w:tcW w:w="510" w:type="dxa"/>
            <w:vAlign w:val="center"/>
          </w:tcPr>
          <w:p w:rsidR="005E464C" w:rsidRDefault="005E464C">
            <w:pPr>
              <w:pStyle w:val="ConsPlusNormal"/>
              <w:jc w:val="center"/>
            </w:pPr>
            <w:r>
              <w:t>5</w:t>
            </w:r>
          </w:p>
        </w:tc>
        <w:tc>
          <w:tcPr>
            <w:tcW w:w="2268" w:type="dxa"/>
          </w:tcPr>
          <w:p w:rsidR="005E464C" w:rsidRDefault="005E464C">
            <w:pPr>
              <w:pStyle w:val="ConsPlusNormal"/>
            </w:pPr>
            <w:r>
              <w:t>Для озеленения территории</w:t>
            </w:r>
          </w:p>
        </w:tc>
        <w:tc>
          <w:tcPr>
            <w:tcW w:w="1304" w:type="dxa"/>
          </w:tcPr>
          <w:p w:rsidR="005E464C" w:rsidRDefault="005E464C">
            <w:pPr>
              <w:pStyle w:val="ConsPlusNormal"/>
              <w:jc w:val="center"/>
            </w:pPr>
            <w:r>
              <w:t>кв. м/чел.</w:t>
            </w:r>
          </w:p>
        </w:tc>
        <w:tc>
          <w:tcPr>
            <w:tcW w:w="1247" w:type="dxa"/>
            <w:vAlign w:val="center"/>
          </w:tcPr>
          <w:p w:rsidR="005E464C" w:rsidRDefault="005E464C">
            <w:pPr>
              <w:pStyle w:val="ConsPlusNormal"/>
              <w:jc w:val="center"/>
            </w:pPr>
            <w:r>
              <w:t>6,0 &lt;**&gt;</w:t>
            </w:r>
          </w:p>
        </w:tc>
        <w:tc>
          <w:tcPr>
            <w:tcW w:w="1160" w:type="dxa"/>
            <w:vAlign w:val="center"/>
          </w:tcPr>
          <w:p w:rsidR="005E464C" w:rsidRDefault="005E464C">
            <w:pPr>
              <w:pStyle w:val="ConsPlusNormal"/>
              <w:jc w:val="center"/>
            </w:pPr>
            <w:r>
              <w:t>928 x 6,0</w:t>
            </w:r>
          </w:p>
        </w:tc>
        <w:tc>
          <w:tcPr>
            <w:tcW w:w="1247" w:type="dxa"/>
            <w:vAlign w:val="center"/>
          </w:tcPr>
          <w:p w:rsidR="005E464C" w:rsidRDefault="005E464C">
            <w:pPr>
              <w:pStyle w:val="ConsPlusNormal"/>
              <w:jc w:val="center"/>
            </w:pPr>
            <w:r>
              <w:t>5570</w:t>
            </w:r>
          </w:p>
        </w:tc>
        <w:tc>
          <w:tcPr>
            <w:tcW w:w="1304" w:type="dxa"/>
            <w:vAlign w:val="center"/>
          </w:tcPr>
          <w:p w:rsidR="005E464C" w:rsidRDefault="005E464C">
            <w:pPr>
              <w:pStyle w:val="ConsPlusNormal"/>
              <w:jc w:val="center"/>
            </w:pPr>
            <w:r>
              <w:t>2000</w:t>
            </w:r>
          </w:p>
        </w:tc>
      </w:tr>
      <w:tr w:rsidR="005E464C">
        <w:tc>
          <w:tcPr>
            <w:tcW w:w="510" w:type="dxa"/>
            <w:vAlign w:val="center"/>
          </w:tcPr>
          <w:p w:rsidR="005E464C" w:rsidRDefault="005E464C">
            <w:pPr>
              <w:pStyle w:val="ConsPlusNormal"/>
              <w:jc w:val="center"/>
            </w:pPr>
            <w:r>
              <w:t>6</w:t>
            </w:r>
          </w:p>
        </w:tc>
        <w:tc>
          <w:tcPr>
            <w:tcW w:w="2268" w:type="dxa"/>
          </w:tcPr>
          <w:p w:rsidR="005E464C" w:rsidRDefault="005E464C">
            <w:pPr>
              <w:pStyle w:val="ConsPlusNormal"/>
            </w:pPr>
            <w:r>
              <w:t>Гостевые стоянки (парковки) для временного пребывания автотранспорта</w:t>
            </w:r>
          </w:p>
        </w:tc>
        <w:tc>
          <w:tcPr>
            <w:tcW w:w="1304" w:type="dxa"/>
          </w:tcPr>
          <w:p w:rsidR="005E464C" w:rsidRDefault="005E464C">
            <w:pPr>
              <w:pStyle w:val="ConsPlusNormal"/>
              <w:jc w:val="center"/>
            </w:pPr>
            <w:r>
              <w:t>машино-места</w:t>
            </w:r>
          </w:p>
        </w:tc>
        <w:tc>
          <w:tcPr>
            <w:tcW w:w="1247" w:type="dxa"/>
            <w:vAlign w:val="center"/>
          </w:tcPr>
          <w:p w:rsidR="005E464C" w:rsidRDefault="005E464C">
            <w:pPr>
              <w:pStyle w:val="ConsPlusNormal"/>
              <w:jc w:val="center"/>
            </w:pPr>
            <w:r>
              <w:t>-</w:t>
            </w:r>
          </w:p>
        </w:tc>
        <w:tc>
          <w:tcPr>
            <w:tcW w:w="1160" w:type="dxa"/>
            <w:vAlign w:val="center"/>
          </w:tcPr>
          <w:p w:rsidR="005E464C" w:rsidRDefault="005E464C">
            <w:pPr>
              <w:pStyle w:val="ConsPlusNormal"/>
              <w:jc w:val="center"/>
            </w:pPr>
            <w:r>
              <w:t>928 x 40 / 1000</w:t>
            </w:r>
          </w:p>
        </w:tc>
        <w:tc>
          <w:tcPr>
            <w:tcW w:w="1247" w:type="dxa"/>
            <w:vAlign w:val="center"/>
          </w:tcPr>
          <w:p w:rsidR="005E464C" w:rsidRDefault="005E464C">
            <w:pPr>
              <w:pStyle w:val="ConsPlusNormal"/>
              <w:jc w:val="center"/>
            </w:pPr>
            <w:r>
              <w:t>38</w:t>
            </w:r>
          </w:p>
        </w:tc>
        <w:tc>
          <w:tcPr>
            <w:tcW w:w="1304" w:type="dxa"/>
            <w:vAlign w:val="center"/>
          </w:tcPr>
          <w:p w:rsidR="005E464C" w:rsidRDefault="005E464C">
            <w:pPr>
              <w:pStyle w:val="ConsPlusNormal"/>
              <w:jc w:val="center"/>
            </w:pPr>
            <w:r>
              <w:t>38</w:t>
            </w:r>
          </w:p>
        </w:tc>
      </w:tr>
    </w:tbl>
    <w:p w:rsidR="005E464C" w:rsidRDefault="005E464C">
      <w:pPr>
        <w:pStyle w:val="ConsPlusNormal"/>
        <w:jc w:val="both"/>
      </w:pPr>
    </w:p>
    <w:p w:rsidR="005E464C" w:rsidRDefault="005E464C">
      <w:pPr>
        <w:pStyle w:val="ConsPlusNormal"/>
        <w:ind w:firstLine="540"/>
        <w:jc w:val="both"/>
      </w:pPr>
      <w:r>
        <w:t>Примечания:</w:t>
      </w:r>
    </w:p>
    <w:p w:rsidR="005E464C" w:rsidRDefault="005E464C">
      <w:pPr>
        <w:pStyle w:val="ConsPlusNormal"/>
        <w:spacing w:before="220"/>
        <w:ind w:firstLine="540"/>
        <w:jc w:val="both"/>
      </w:pPr>
      <w:r>
        <w:t xml:space="preserve">&lt;*&gt; Согласно </w:t>
      </w:r>
      <w:hyperlink r:id="rId31">
        <w:r>
          <w:rPr>
            <w:color w:val="0000FF"/>
          </w:rPr>
          <w:t>пункту 1.3.10.6</w:t>
        </w:r>
      </w:hyperlink>
      <w:r>
        <w:t xml:space="preserve"> РНГП допускается уменьшать, но не более чем на 50% удельные размеры площадок: для игр детей, отдыха взрослого населения и занятий физкультурой при застройке многоэтажными жилыми домами.</w:t>
      </w:r>
    </w:p>
    <w:p w:rsidR="005E464C" w:rsidRDefault="005E464C">
      <w:pPr>
        <w:pStyle w:val="ConsPlusNormal"/>
        <w:spacing w:before="220"/>
        <w:ind w:firstLine="540"/>
        <w:jc w:val="both"/>
      </w:pPr>
      <w:r>
        <w:t xml:space="preserve">&lt;**&gt; В соответствии с </w:t>
      </w:r>
      <w:hyperlink r:id="rId32">
        <w:r>
          <w:rPr>
            <w:color w:val="0000FF"/>
          </w:rPr>
          <w:t>подпунктом 3 пункта 1.3.10.4</w:t>
        </w:r>
      </w:hyperlink>
      <w:r>
        <w:t xml:space="preserve"> РНГП показатели озеленения перераспределены между земельным участком и территорией жилого квартала. Площадь озеленения придомовой территории соответственно уменьшается при сохранении удельного показателя для жилого квартала в целом.</w:t>
      </w:r>
    </w:p>
    <w:p w:rsidR="005E464C" w:rsidRDefault="005E464C">
      <w:pPr>
        <w:pStyle w:val="ConsPlusNormal"/>
        <w:spacing w:before="220"/>
        <w:ind w:firstLine="540"/>
        <w:jc w:val="both"/>
      </w:pPr>
      <w:r>
        <w:t xml:space="preserve">Согласно </w:t>
      </w:r>
      <w:hyperlink r:id="rId33">
        <w:r>
          <w:rPr>
            <w:color w:val="0000FF"/>
          </w:rPr>
          <w:t>подпункту 10 пункта 1.3.10.10</w:t>
        </w:r>
      </w:hyperlink>
      <w:r>
        <w:t xml:space="preserve"> РНГП площадь озелененных территорий в жилых кварталах следует принимать не менее 6 кв. м/чел. (без учета озеленения на участках школ, детских дошкольных и других общественных учреждений). Площадь озелененной территории микрорайона должна составлять не менее 3,894 га (6490 x 6 = 38940 кв. м = 3,894 га).</w:t>
      </w:r>
    </w:p>
    <w:p w:rsidR="005E464C" w:rsidRDefault="005E464C">
      <w:pPr>
        <w:pStyle w:val="ConsPlusNormal"/>
        <w:spacing w:before="220"/>
        <w:ind w:firstLine="540"/>
        <w:jc w:val="both"/>
      </w:pPr>
      <w:r>
        <w:t xml:space="preserve">Согласно </w:t>
      </w:r>
      <w:hyperlink r:id="rId34">
        <w:r>
          <w:rPr>
            <w:color w:val="0000FF"/>
          </w:rPr>
          <w:t>подпункту 11 пункта 1.3.10.10</w:t>
        </w:r>
      </w:hyperlink>
      <w:r>
        <w:t xml:space="preserve"> РНГП в площадь озелененных территорий включается вся территория квартала, кроме площади застройки жилых домов, участков общественных учреждений, а также проездов, стоянок и физкультурных площадок.</w:t>
      </w:r>
    </w:p>
    <w:p w:rsidR="005E464C" w:rsidRDefault="005E464C">
      <w:pPr>
        <w:pStyle w:val="ConsPlusNormal"/>
        <w:spacing w:before="220"/>
        <w:ind w:firstLine="540"/>
        <w:jc w:val="both"/>
      </w:pPr>
      <w:r>
        <w:t>В проекте планировки территории площадь жилого квартала в границах красных линий составит 27,8 га, в том числе площадь озелененных территорий - 4,3517 га (схема озеленения территории квартала), включая дворовые площадки и придомовое озеленение. Таким образом, озеленение квартала (4,3517 га) при перераспределении между земельным участком и территорией жилого квартала соответствует нормативному показателю (3,894 га).</w:t>
      </w:r>
    </w:p>
    <w:p w:rsidR="005E464C" w:rsidRDefault="005E464C">
      <w:pPr>
        <w:pStyle w:val="ConsPlusNormal"/>
        <w:spacing w:before="220"/>
        <w:ind w:firstLine="540"/>
        <w:jc w:val="both"/>
      </w:pPr>
      <w:r>
        <w:t xml:space="preserve">Показатели по застройке приняты из укрупненных расчетов. Данные значения будут откорректированы при разработке </w:t>
      </w:r>
      <w:proofErr w:type="gramStart"/>
      <w:r>
        <w:t>индивидуальных проектов</w:t>
      </w:r>
      <w:proofErr w:type="gramEnd"/>
      <w:r>
        <w:t xml:space="preserve"> зданий и сооружений. Каждый </w:t>
      </w:r>
      <w:proofErr w:type="gramStart"/>
      <w:r>
        <w:t>индивидуальный проект</w:t>
      </w:r>
      <w:proofErr w:type="gramEnd"/>
      <w:r>
        <w:t xml:space="preserve"> должен пройти согласование в установленном порядке.</w:t>
      </w:r>
    </w:p>
    <w:p w:rsidR="005E464C" w:rsidRDefault="005E464C">
      <w:pPr>
        <w:pStyle w:val="ConsPlusNormal"/>
        <w:spacing w:before="220"/>
        <w:ind w:firstLine="540"/>
        <w:jc w:val="both"/>
      </w:pPr>
      <w:r>
        <w:t xml:space="preserve">Строительство, реконструкция объектов капитального строительства должны осуществляться в соответствии с решением о согласовании архитектурно-градостроительного </w:t>
      </w:r>
      <w:r>
        <w:lastRenderedPageBreak/>
        <w:t>облика объекта,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5E464C" w:rsidRDefault="005E464C">
      <w:pPr>
        <w:pStyle w:val="ConsPlusNormal"/>
        <w:jc w:val="both"/>
      </w:pPr>
    </w:p>
    <w:p w:rsidR="005E464C" w:rsidRDefault="005E464C">
      <w:pPr>
        <w:pStyle w:val="ConsPlusTitle"/>
        <w:jc w:val="center"/>
        <w:outlineLvl w:val="2"/>
      </w:pPr>
      <w:r>
        <w:t>IV. Транспортная инфраструктура</w:t>
      </w:r>
    </w:p>
    <w:p w:rsidR="005E464C" w:rsidRDefault="005E464C">
      <w:pPr>
        <w:pStyle w:val="ConsPlusNormal"/>
        <w:jc w:val="both"/>
      </w:pPr>
    </w:p>
    <w:p w:rsidR="005E464C" w:rsidRDefault="005E464C">
      <w:pPr>
        <w:pStyle w:val="ConsPlusNormal"/>
        <w:ind w:firstLine="540"/>
        <w:jc w:val="both"/>
      </w:pPr>
      <w:r>
        <w:t>Проект планировки территории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 Проектом планировки территории используются наименования улиц, установленные на момент его подготовки. Магистральная улица районного значения ул. Беговая отображена с учетом реконструкции согласно ранее разработанной проектной документации "г. Воронеж Капитальный ремонт автомобильной дороги по ул. Беговой", выполненной ООО ПИ "Гипрокоммундортранс" в 2014 году.</w:t>
      </w:r>
    </w:p>
    <w:p w:rsidR="005E464C" w:rsidRDefault="005E464C">
      <w:pPr>
        <w:pStyle w:val="ConsPlusNormal"/>
        <w:spacing w:before="220"/>
        <w:ind w:firstLine="540"/>
        <w:jc w:val="both"/>
      </w:pPr>
      <w:r>
        <w:t>Транспортная связь между элементами планировочной структуры предусмотрена по существующим улицам и дорогам следующих категорий:</w:t>
      </w:r>
    </w:p>
    <w:p w:rsidR="005E464C" w:rsidRDefault="005E464C">
      <w:pPr>
        <w:pStyle w:val="ConsPlusNormal"/>
        <w:spacing w:before="220"/>
        <w:ind w:firstLine="540"/>
        <w:jc w:val="both"/>
      </w:pPr>
      <w:r>
        <w:t>- магистральная улица непрерывного движения - ул. 45 стрелковой дивизии, ширина 38 м;</w:t>
      </w:r>
    </w:p>
    <w:p w:rsidR="005E464C" w:rsidRDefault="005E464C">
      <w:pPr>
        <w:pStyle w:val="ConsPlusNormal"/>
        <w:spacing w:before="220"/>
        <w:ind w:firstLine="540"/>
        <w:jc w:val="both"/>
      </w:pPr>
      <w:r>
        <w:t>- магистральная улица районного значения - ул. Беговая, ширина 50 м.</w:t>
      </w:r>
    </w:p>
    <w:p w:rsidR="005E464C" w:rsidRDefault="005E464C">
      <w:pPr>
        <w:pStyle w:val="ConsPlusNormal"/>
        <w:spacing w:before="220"/>
        <w:ind w:firstLine="540"/>
        <w:jc w:val="both"/>
      </w:pPr>
      <w:r>
        <w:t>Проезды местного значения обеспечивают транспортную и пешеходную связь на территории жилого района, а также обеспечивают выходы на общегородские и районные магистрали.</w:t>
      </w:r>
    </w:p>
    <w:p w:rsidR="005E464C" w:rsidRDefault="005E464C">
      <w:pPr>
        <w:pStyle w:val="ConsPlusNormal"/>
        <w:spacing w:before="220"/>
        <w:ind w:firstLine="540"/>
        <w:jc w:val="both"/>
      </w:pPr>
      <w:r>
        <w:t>Основные пешеходные связи обеспечивают удобную пешеходную доступность объектов обслуживания, остановок общественного транспорта. Ширина тротуаров принята с учетом категории и назначения улиц в зависимости от размеров пешеходного движения.</w:t>
      </w:r>
    </w:p>
    <w:p w:rsidR="005E464C" w:rsidRDefault="005E464C">
      <w:pPr>
        <w:pStyle w:val="ConsPlusNormal"/>
        <w:spacing w:before="220"/>
        <w:ind w:firstLine="540"/>
        <w:jc w:val="both"/>
      </w:pPr>
      <w:r>
        <w:t xml:space="preserve">Красные линии, установленные ранее утвержденным проектом планировки территории микрорайона, прилегающего к ул. </w:t>
      </w:r>
      <w:proofErr w:type="gramStart"/>
      <w:r>
        <w:t>Беговая</w:t>
      </w:r>
      <w:proofErr w:type="gramEnd"/>
      <w:r>
        <w:t xml:space="preserve"> - ул. 45 стрелковой дивизии в городском округе город Воронеж, настоящим проектом планировки территории не изменяются.</w:t>
      </w:r>
    </w:p>
    <w:p w:rsidR="005E464C" w:rsidRDefault="005E464C">
      <w:pPr>
        <w:pStyle w:val="ConsPlusNormal"/>
        <w:jc w:val="both"/>
      </w:pPr>
    </w:p>
    <w:p w:rsidR="005E464C" w:rsidRDefault="005E464C">
      <w:pPr>
        <w:pStyle w:val="ConsPlusTitle"/>
        <w:jc w:val="center"/>
        <w:outlineLvl w:val="2"/>
      </w:pPr>
      <w:r>
        <w:t>V. Инженерная инфраструктура</w:t>
      </w:r>
    </w:p>
    <w:p w:rsidR="005E464C" w:rsidRDefault="005E464C">
      <w:pPr>
        <w:pStyle w:val="ConsPlusNormal"/>
        <w:jc w:val="both"/>
      </w:pPr>
    </w:p>
    <w:p w:rsidR="005E464C" w:rsidRDefault="005E464C">
      <w:pPr>
        <w:pStyle w:val="ConsPlusNormal"/>
        <w:ind w:firstLine="540"/>
        <w:jc w:val="both"/>
      </w:pPr>
      <w:r>
        <w:t>Решения по развитию инженерной инфраструктуры в границах планируемой территории приняты с учетом общей схемы развития объектов инженерной инфраструктуры, утвержденной в составе Генерального плана. Границами технических зон инженерных коммуникаций являются красные линии улично-дорожной сети.</w:t>
      </w:r>
    </w:p>
    <w:p w:rsidR="005E464C" w:rsidRDefault="005E464C">
      <w:pPr>
        <w:pStyle w:val="ConsPlusNormal"/>
        <w:spacing w:before="220"/>
        <w:ind w:firstLine="540"/>
        <w:jc w:val="both"/>
      </w:pPr>
      <w:r>
        <w:t>Потребности в инженерном обеспечении по основным показателям определены укрупненно, на следующих стадиях архитектурно-строительного проектирования потребуется уточнение объемов.</w:t>
      </w:r>
    </w:p>
    <w:p w:rsidR="005E464C" w:rsidRDefault="005E464C">
      <w:pPr>
        <w:pStyle w:val="ConsPlusNormal"/>
        <w:jc w:val="both"/>
      </w:pPr>
    </w:p>
    <w:p w:rsidR="005E464C" w:rsidRDefault="005E464C">
      <w:pPr>
        <w:pStyle w:val="ConsPlusNormal"/>
        <w:jc w:val="right"/>
        <w:outlineLvl w:val="3"/>
      </w:pPr>
      <w:r>
        <w:t>Таблица 2</w:t>
      </w:r>
    </w:p>
    <w:p w:rsidR="005E464C" w:rsidRDefault="005E464C">
      <w:pPr>
        <w:pStyle w:val="ConsPlusNormal"/>
        <w:jc w:val="both"/>
      </w:pPr>
    </w:p>
    <w:p w:rsidR="005E464C" w:rsidRDefault="005E464C">
      <w:pPr>
        <w:pStyle w:val="ConsPlusTitle"/>
        <w:jc w:val="center"/>
      </w:pPr>
      <w:r>
        <w:t>Инженерное обеспечение территории</w:t>
      </w:r>
    </w:p>
    <w:p w:rsidR="005E464C" w:rsidRDefault="005E4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3345"/>
      </w:tblGrid>
      <w:tr w:rsidR="005E464C">
        <w:tc>
          <w:tcPr>
            <w:tcW w:w="3402" w:type="dxa"/>
          </w:tcPr>
          <w:p w:rsidR="005E464C" w:rsidRDefault="005E464C">
            <w:pPr>
              <w:pStyle w:val="ConsPlusNormal"/>
            </w:pPr>
            <w:r>
              <w:t>Водоснабжение территории</w:t>
            </w:r>
          </w:p>
        </w:tc>
        <w:tc>
          <w:tcPr>
            <w:tcW w:w="3345" w:type="dxa"/>
          </w:tcPr>
          <w:p w:rsidR="005E464C" w:rsidRDefault="005E464C">
            <w:pPr>
              <w:pStyle w:val="ConsPlusNormal"/>
              <w:jc w:val="both"/>
            </w:pPr>
            <w:r>
              <w:t>306,48 куб. м/сут.</w:t>
            </w:r>
          </w:p>
        </w:tc>
      </w:tr>
      <w:tr w:rsidR="005E464C">
        <w:tc>
          <w:tcPr>
            <w:tcW w:w="3402" w:type="dxa"/>
          </w:tcPr>
          <w:p w:rsidR="005E464C" w:rsidRDefault="005E464C">
            <w:pPr>
              <w:pStyle w:val="ConsPlusNormal"/>
              <w:jc w:val="both"/>
            </w:pPr>
            <w:r>
              <w:t>Водоотведение</w:t>
            </w:r>
          </w:p>
        </w:tc>
        <w:tc>
          <w:tcPr>
            <w:tcW w:w="3345" w:type="dxa"/>
          </w:tcPr>
          <w:p w:rsidR="005E464C" w:rsidRDefault="005E464C">
            <w:pPr>
              <w:pStyle w:val="ConsPlusNormal"/>
              <w:jc w:val="both"/>
            </w:pPr>
            <w:r>
              <w:t>259,33 куб. м/сут.</w:t>
            </w:r>
          </w:p>
        </w:tc>
      </w:tr>
      <w:tr w:rsidR="005E464C">
        <w:tc>
          <w:tcPr>
            <w:tcW w:w="3402" w:type="dxa"/>
          </w:tcPr>
          <w:p w:rsidR="005E464C" w:rsidRDefault="005E464C">
            <w:pPr>
              <w:pStyle w:val="ConsPlusNormal"/>
              <w:jc w:val="both"/>
            </w:pPr>
            <w:r>
              <w:t>Электропотребление</w:t>
            </w:r>
          </w:p>
        </w:tc>
        <w:tc>
          <w:tcPr>
            <w:tcW w:w="3345" w:type="dxa"/>
          </w:tcPr>
          <w:p w:rsidR="005E464C" w:rsidRDefault="005E464C">
            <w:pPr>
              <w:pStyle w:val="ConsPlusNormal"/>
              <w:jc w:val="both"/>
            </w:pPr>
            <w:r>
              <w:t>1296 кВт</w:t>
            </w:r>
          </w:p>
        </w:tc>
      </w:tr>
      <w:tr w:rsidR="005E464C">
        <w:tc>
          <w:tcPr>
            <w:tcW w:w="3402" w:type="dxa"/>
          </w:tcPr>
          <w:p w:rsidR="005E464C" w:rsidRDefault="005E464C">
            <w:pPr>
              <w:pStyle w:val="ConsPlusNormal"/>
              <w:jc w:val="both"/>
            </w:pPr>
            <w:r>
              <w:t>Теплоснабжение</w:t>
            </w:r>
          </w:p>
        </w:tc>
        <w:tc>
          <w:tcPr>
            <w:tcW w:w="3345" w:type="dxa"/>
          </w:tcPr>
          <w:p w:rsidR="005E464C" w:rsidRDefault="005E464C">
            <w:pPr>
              <w:pStyle w:val="ConsPlusNormal"/>
              <w:jc w:val="both"/>
            </w:pPr>
            <w:r>
              <w:t>2,204 Гкал/час</w:t>
            </w:r>
          </w:p>
        </w:tc>
      </w:tr>
    </w:tbl>
    <w:p w:rsidR="005E464C" w:rsidRDefault="005E464C">
      <w:pPr>
        <w:pStyle w:val="ConsPlusNormal"/>
        <w:jc w:val="both"/>
      </w:pPr>
    </w:p>
    <w:p w:rsidR="005E464C" w:rsidRDefault="005E464C">
      <w:pPr>
        <w:pStyle w:val="ConsPlusTitle"/>
        <w:jc w:val="center"/>
        <w:outlineLvl w:val="2"/>
      </w:pPr>
      <w:r>
        <w:t>VI. Социальное и культурно-бытовое обслуживание</w:t>
      </w:r>
    </w:p>
    <w:p w:rsidR="005E464C" w:rsidRDefault="005E464C">
      <w:pPr>
        <w:pStyle w:val="ConsPlusNormal"/>
        <w:jc w:val="both"/>
      </w:pPr>
    </w:p>
    <w:p w:rsidR="005E464C" w:rsidRDefault="005E464C">
      <w:pPr>
        <w:pStyle w:val="ConsPlusNormal"/>
        <w:ind w:firstLine="540"/>
        <w:jc w:val="both"/>
      </w:pPr>
      <w:r>
        <w:t>Сложившаяся структура культурно-бытового обслуживания характеризуется сосредоточением большей части учреждений городского значения в Центральном и Ленинском районах города. В этих районах, где сформировался центр города, расположены основные административные, общественные и хозяйственные организации города, а также учреждения культурно-бытового обслуживания.</w:t>
      </w:r>
    </w:p>
    <w:p w:rsidR="005E464C" w:rsidRDefault="005E464C">
      <w:pPr>
        <w:pStyle w:val="ConsPlusNormal"/>
        <w:spacing w:before="220"/>
        <w:ind w:firstLine="540"/>
        <w:jc w:val="both"/>
      </w:pPr>
      <w:r>
        <w:t>Расчет объектов социального обслуживания, размещенных на планируемой территории с учетом расчетной численности населения 928 человек, представлен в таблице 3:</w:t>
      </w:r>
    </w:p>
    <w:p w:rsidR="005E464C" w:rsidRDefault="005E464C">
      <w:pPr>
        <w:pStyle w:val="ConsPlusNormal"/>
        <w:jc w:val="both"/>
      </w:pPr>
    </w:p>
    <w:p w:rsidR="005E464C" w:rsidRDefault="005E464C">
      <w:pPr>
        <w:pStyle w:val="ConsPlusNormal"/>
        <w:jc w:val="right"/>
        <w:outlineLvl w:val="3"/>
      </w:pPr>
      <w:r>
        <w:t>Таблица 3</w:t>
      </w:r>
    </w:p>
    <w:p w:rsidR="005E464C" w:rsidRDefault="005E4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
        <w:gridCol w:w="2551"/>
        <w:gridCol w:w="2124"/>
        <w:gridCol w:w="1361"/>
        <w:gridCol w:w="2494"/>
      </w:tblGrid>
      <w:tr w:rsidR="005E464C">
        <w:tc>
          <w:tcPr>
            <w:tcW w:w="481" w:type="dxa"/>
          </w:tcPr>
          <w:p w:rsidR="005E464C" w:rsidRDefault="005E464C">
            <w:pPr>
              <w:pStyle w:val="ConsPlusNormal"/>
              <w:jc w:val="center"/>
            </w:pPr>
            <w:r>
              <w:t xml:space="preserve">N </w:t>
            </w:r>
            <w:proofErr w:type="gramStart"/>
            <w:r>
              <w:t>п</w:t>
            </w:r>
            <w:proofErr w:type="gramEnd"/>
            <w:r>
              <w:t>/п</w:t>
            </w:r>
          </w:p>
        </w:tc>
        <w:tc>
          <w:tcPr>
            <w:tcW w:w="2551" w:type="dxa"/>
          </w:tcPr>
          <w:p w:rsidR="005E464C" w:rsidRDefault="005E464C">
            <w:pPr>
              <w:pStyle w:val="ConsPlusNormal"/>
              <w:jc w:val="center"/>
            </w:pPr>
            <w:r>
              <w:t>Предприятия и учреждения повседневного обслуживания</w:t>
            </w:r>
          </w:p>
        </w:tc>
        <w:tc>
          <w:tcPr>
            <w:tcW w:w="2124" w:type="dxa"/>
          </w:tcPr>
          <w:p w:rsidR="005E464C" w:rsidRDefault="005E464C">
            <w:pPr>
              <w:pStyle w:val="ConsPlusNormal"/>
              <w:jc w:val="center"/>
            </w:pPr>
            <w:r>
              <w:t>Минимальная обеспеченность</w:t>
            </w:r>
          </w:p>
        </w:tc>
        <w:tc>
          <w:tcPr>
            <w:tcW w:w="1361" w:type="dxa"/>
          </w:tcPr>
          <w:p w:rsidR="005E464C" w:rsidRDefault="005E464C">
            <w:pPr>
              <w:pStyle w:val="ConsPlusNormal"/>
              <w:jc w:val="center"/>
            </w:pPr>
            <w:r>
              <w:t>Расчетные показатели</w:t>
            </w:r>
          </w:p>
        </w:tc>
        <w:tc>
          <w:tcPr>
            <w:tcW w:w="2494" w:type="dxa"/>
          </w:tcPr>
          <w:p w:rsidR="005E464C" w:rsidRDefault="005E464C">
            <w:pPr>
              <w:pStyle w:val="ConsPlusNormal"/>
              <w:jc w:val="center"/>
            </w:pPr>
            <w:r>
              <w:t>Планируемые показатели</w:t>
            </w:r>
          </w:p>
        </w:tc>
      </w:tr>
      <w:tr w:rsidR="005E464C">
        <w:tc>
          <w:tcPr>
            <w:tcW w:w="481" w:type="dxa"/>
          </w:tcPr>
          <w:p w:rsidR="005E464C" w:rsidRDefault="005E464C">
            <w:pPr>
              <w:pStyle w:val="ConsPlusNormal"/>
              <w:jc w:val="center"/>
            </w:pPr>
            <w:r>
              <w:t>1</w:t>
            </w:r>
          </w:p>
        </w:tc>
        <w:tc>
          <w:tcPr>
            <w:tcW w:w="2551" w:type="dxa"/>
          </w:tcPr>
          <w:p w:rsidR="005E464C" w:rsidRDefault="005E464C">
            <w:pPr>
              <w:pStyle w:val="ConsPlusNormal"/>
            </w:pPr>
            <w:r>
              <w:t>Детские дошкольные учреждения &lt;1&gt;</w:t>
            </w:r>
          </w:p>
        </w:tc>
        <w:tc>
          <w:tcPr>
            <w:tcW w:w="2124" w:type="dxa"/>
          </w:tcPr>
          <w:p w:rsidR="005E464C" w:rsidRDefault="005E464C">
            <w:pPr>
              <w:pStyle w:val="ConsPlusNormal"/>
              <w:jc w:val="center"/>
            </w:pPr>
            <w:r>
              <w:t>42 места на 1000 жителей (928 x 42 / 1000)</w:t>
            </w:r>
          </w:p>
        </w:tc>
        <w:tc>
          <w:tcPr>
            <w:tcW w:w="1361" w:type="dxa"/>
          </w:tcPr>
          <w:p w:rsidR="005E464C" w:rsidRDefault="005E464C">
            <w:pPr>
              <w:pStyle w:val="ConsPlusNormal"/>
              <w:jc w:val="center"/>
            </w:pPr>
            <w:r>
              <w:t>39 мест</w:t>
            </w:r>
          </w:p>
        </w:tc>
        <w:tc>
          <w:tcPr>
            <w:tcW w:w="2494" w:type="dxa"/>
          </w:tcPr>
          <w:p w:rsidR="005E464C" w:rsidRDefault="005E464C">
            <w:pPr>
              <w:pStyle w:val="ConsPlusNormal"/>
            </w:pPr>
            <w:r>
              <w:t>39 мест во встроенных дошкольных группах на первом этаже многоэтажного жилого дома</w:t>
            </w:r>
          </w:p>
        </w:tc>
      </w:tr>
      <w:tr w:rsidR="005E464C">
        <w:tc>
          <w:tcPr>
            <w:tcW w:w="481" w:type="dxa"/>
          </w:tcPr>
          <w:p w:rsidR="005E464C" w:rsidRDefault="005E464C">
            <w:pPr>
              <w:pStyle w:val="ConsPlusNormal"/>
              <w:jc w:val="center"/>
            </w:pPr>
            <w:r>
              <w:t>2</w:t>
            </w:r>
          </w:p>
        </w:tc>
        <w:tc>
          <w:tcPr>
            <w:tcW w:w="2551" w:type="dxa"/>
          </w:tcPr>
          <w:p w:rsidR="005E464C" w:rsidRDefault="005E464C">
            <w:pPr>
              <w:pStyle w:val="ConsPlusNormal"/>
            </w:pPr>
            <w:r>
              <w:t>Общеобразовательные школы &lt;2&gt;</w:t>
            </w:r>
          </w:p>
        </w:tc>
        <w:tc>
          <w:tcPr>
            <w:tcW w:w="2124" w:type="dxa"/>
          </w:tcPr>
          <w:p w:rsidR="005E464C" w:rsidRDefault="005E464C">
            <w:pPr>
              <w:pStyle w:val="ConsPlusNormal"/>
              <w:jc w:val="center"/>
            </w:pPr>
            <w:r>
              <w:t>91 место на 1000 жителей</w:t>
            </w:r>
          </w:p>
        </w:tc>
        <w:tc>
          <w:tcPr>
            <w:tcW w:w="1361" w:type="dxa"/>
          </w:tcPr>
          <w:p w:rsidR="005E464C" w:rsidRDefault="005E464C">
            <w:pPr>
              <w:pStyle w:val="ConsPlusNormal"/>
              <w:jc w:val="center"/>
            </w:pPr>
            <w:r>
              <w:t>85 мест</w:t>
            </w:r>
          </w:p>
        </w:tc>
        <w:tc>
          <w:tcPr>
            <w:tcW w:w="2494" w:type="dxa"/>
          </w:tcPr>
          <w:p w:rsidR="005E464C" w:rsidRDefault="005E464C">
            <w:pPr>
              <w:pStyle w:val="ConsPlusNormal"/>
            </w:pPr>
            <w:r>
              <w:t xml:space="preserve">за счет 179 свободных мест в МБОУ СОШ N 6 (ул. </w:t>
            </w:r>
            <w:proofErr w:type="gramStart"/>
            <w:r>
              <w:t>Беговая</w:t>
            </w:r>
            <w:proofErr w:type="gramEnd"/>
            <w:r>
              <w:t>, 120), расположенном в транспортной доступности от проектируемой территории</w:t>
            </w:r>
          </w:p>
        </w:tc>
      </w:tr>
      <w:tr w:rsidR="005E464C">
        <w:tc>
          <w:tcPr>
            <w:tcW w:w="481" w:type="dxa"/>
          </w:tcPr>
          <w:p w:rsidR="005E464C" w:rsidRDefault="005E464C">
            <w:pPr>
              <w:pStyle w:val="ConsPlusNormal"/>
              <w:jc w:val="center"/>
            </w:pPr>
            <w:r>
              <w:t>3</w:t>
            </w:r>
          </w:p>
        </w:tc>
        <w:tc>
          <w:tcPr>
            <w:tcW w:w="2551" w:type="dxa"/>
          </w:tcPr>
          <w:p w:rsidR="005E464C" w:rsidRDefault="005E464C">
            <w:pPr>
              <w:pStyle w:val="ConsPlusNormal"/>
            </w:pPr>
            <w:r>
              <w:t>Амбулаторно-поликлинические учреждения &lt;3&gt;</w:t>
            </w:r>
          </w:p>
        </w:tc>
        <w:tc>
          <w:tcPr>
            <w:tcW w:w="2124" w:type="dxa"/>
          </w:tcPr>
          <w:p w:rsidR="005E464C" w:rsidRDefault="005E464C">
            <w:pPr>
              <w:pStyle w:val="ConsPlusNormal"/>
              <w:jc w:val="center"/>
            </w:pPr>
            <w:r>
              <w:t>19,57 посещения в смену на 1000 жителей</w:t>
            </w:r>
          </w:p>
        </w:tc>
        <w:tc>
          <w:tcPr>
            <w:tcW w:w="1361" w:type="dxa"/>
          </w:tcPr>
          <w:p w:rsidR="005E464C" w:rsidRDefault="005E464C">
            <w:pPr>
              <w:pStyle w:val="ConsPlusNormal"/>
              <w:jc w:val="center"/>
            </w:pPr>
            <w:r>
              <w:t>18 посещений в смену</w:t>
            </w:r>
          </w:p>
        </w:tc>
        <w:tc>
          <w:tcPr>
            <w:tcW w:w="2494" w:type="dxa"/>
          </w:tcPr>
          <w:p w:rsidR="005E464C" w:rsidRDefault="005E464C">
            <w:pPr>
              <w:pStyle w:val="ConsPlusNormal"/>
              <w:jc w:val="center"/>
            </w:pPr>
            <w:r>
              <w:t>-</w:t>
            </w:r>
          </w:p>
        </w:tc>
      </w:tr>
      <w:tr w:rsidR="005E464C">
        <w:tc>
          <w:tcPr>
            <w:tcW w:w="481" w:type="dxa"/>
          </w:tcPr>
          <w:p w:rsidR="005E464C" w:rsidRDefault="005E464C">
            <w:pPr>
              <w:pStyle w:val="ConsPlusNormal"/>
              <w:jc w:val="center"/>
            </w:pPr>
            <w:r>
              <w:t>4</w:t>
            </w:r>
          </w:p>
        </w:tc>
        <w:tc>
          <w:tcPr>
            <w:tcW w:w="2551" w:type="dxa"/>
          </w:tcPr>
          <w:p w:rsidR="005E464C" w:rsidRDefault="005E464C">
            <w:pPr>
              <w:pStyle w:val="ConsPlusNormal"/>
            </w:pPr>
            <w:r>
              <w:t>Аптеки &lt;4&gt;</w:t>
            </w:r>
          </w:p>
        </w:tc>
        <w:tc>
          <w:tcPr>
            <w:tcW w:w="2124" w:type="dxa"/>
          </w:tcPr>
          <w:p w:rsidR="005E464C" w:rsidRDefault="005E464C">
            <w:pPr>
              <w:pStyle w:val="ConsPlusNormal"/>
              <w:jc w:val="center"/>
            </w:pPr>
            <w:r>
              <w:t>1 объект на 15 тыс. жителей</w:t>
            </w:r>
          </w:p>
        </w:tc>
        <w:tc>
          <w:tcPr>
            <w:tcW w:w="1361" w:type="dxa"/>
          </w:tcPr>
          <w:p w:rsidR="005E464C" w:rsidRDefault="005E464C">
            <w:pPr>
              <w:pStyle w:val="ConsPlusNormal"/>
              <w:jc w:val="center"/>
            </w:pPr>
            <w:r>
              <w:t>1</w:t>
            </w:r>
          </w:p>
        </w:tc>
        <w:tc>
          <w:tcPr>
            <w:tcW w:w="2494" w:type="dxa"/>
          </w:tcPr>
          <w:p w:rsidR="005E464C" w:rsidRDefault="005E464C">
            <w:pPr>
              <w:pStyle w:val="ConsPlusNormal"/>
              <w:jc w:val="center"/>
            </w:pPr>
            <w:r>
              <w:t>1</w:t>
            </w:r>
          </w:p>
        </w:tc>
      </w:tr>
      <w:tr w:rsidR="005E464C">
        <w:tc>
          <w:tcPr>
            <w:tcW w:w="481" w:type="dxa"/>
          </w:tcPr>
          <w:p w:rsidR="005E464C" w:rsidRDefault="005E464C">
            <w:pPr>
              <w:pStyle w:val="ConsPlusNormal"/>
              <w:jc w:val="center"/>
            </w:pPr>
            <w:r>
              <w:t>5</w:t>
            </w:r>
          </w:p>
        </w:tc>
        <w:tc>
          <w:tcPr>
            <w:tcW w:w="2551" w:type="dxa"/>
          </w:tcPr>
          <w:p w:rsidR="005E464C" w:rsidRDefault="005E464C">
            <w:pPr>
              <w:pStyle w:val="ConsPlusNormal"/>
            </w:pPr>
            <w:r>
              <w:t>Предприятия торговли &lt;5&gt;</w:t>
            </w:r>
          </w:p>
        </w:tc>
        <w:tc>
          <w:tcPr>
            <w:tcW w:w="2124" w:type="dxa"/>
          </w:tcPr>
          <w:p w:rsidR="005E464C" w:rsidRDefault="005E464C">
            <w:pPr>
              <w:pStyle w:val="ConsPlusNormal"/>
              <w:jc w:val="center"/>
            </w:pPr>
            <w:r>
              <w:t>300 кв. м торговой площади на 1000 чел.</w:t>
            </w:r>
          </w:p>
        </w:tc>
        <w:tc>
          <w:tcPr>
            <w:tcW w:w="1361" w:type="dxa"/>
          </w:tcPr>
          <w:p w:rsidR="005E464C" w:rsidRDefault="005E464C">
            <w:pPr>
              <w:pStyle w:val="ConsPlusNormal"/>
              <w:jc w:val="center"/>
            </w:pPr>
            <w:r>
              <w:t>279 кв. м торговой площади</w:t>
            </w:r>
          </w:p>
        </w:tc>
        <w:tc>
          <w:tcPr>
            <w:tcW w:w="2494" w:type="dxa"/>
          </w:tcPr>
          <w:p w:rsidR="005E464C" w:rsidRDefault="005E464C">
            <w:pPr>
              <w:pStyle w:val="ConsPlusNormal"/>
              <w:jc w:val="center"/>
            </w:pPr>
            <w:r>
              <w:t>в радиусе доступности на прилегающих территориях</w:t>
            </w:r>
          </w:p>
        </w:tc>
      </w:tr>
      <w:tr w:rsidR="005E464C">
        <w:tc>
          <w:tcPr>
            <w:tcW w:w="481" w:type="dxa"/>
          </w:tcPr>
          <w:p w:rsidR="005E464C" w:rsidRDefault="005E464C">
            <w:pPr>
              <w:pStyle w:val="ConsPlusNormal"/>
              <w:jc w:val="center"/>
            </w:pPr>
            <w:r>
              <w:t>6</w:t>
            </w:r>
          </w:p>
        </w:tc>
        <w:tc>
          <w:tcPr>
            <w:tcW w:w="2551" w:type="dxa"/>
          </w:tcPr>
          <w:p w:rsidR="005E464C" w:rsidRDefault="005E464C">
            <w:pPr>
              <w:pStyle w:val="ConsPlusNormal"/>
            </w:pPr>
            <w:r>
              <w:t>Предприятие бытового обслуживания &lt;6&gt;</w:t>
            </w:r>
          </w:p>
        </w:tc>
        <w:tc>
          <w:tcPr>
            <w:tcW w:w="2124" w:type="dxa"/>
          </w:tcPr>
          <w:p w:rsidR="005E464C" w:rsidRDefault="005E464C">
            <w:pPr>
              <w:pStyle w:val="ConsPlusNormal"/>
              <w:jc w:val="center"/>
            </w:pPr>
            <w:r>
              <w:t>9 рабочих мест на 1000 чел.</w:t>
            </w:r>
          </w:p>
        </w:tc>
        <w:tc>
          <w:tcPr>
            <w:tcW w:w="1361" w:type="dxa"/>
          </w:tcPr>
          <w:p w:rsidR="005E464C" w:rsidRDefault="005E464C">
            <w:pPr>
              <w:pStyle w:val="ConsPlusNormal"/>
              <w:jc w:val="center"/>
            </w:pPr>
            <w:r>
              <w:t>9 рабочих мест</w:t>
            </w:r>
          </w:p>
        </w:tc>
        <w:tc>
          <w:tcPr>
            <w:tcW w:w="2494" w:type="dxa"/>
          </w:tcPr>
          <w:p w:rsidR="005E464C" w:rsidRDefault="005E464C">
            <w:pPr>
              <w:pStyle w:val="ConsPlusNormal"/>
            </w:pPr>
            <w:r>
              <w:t>в радиусе доступности на прилегающих территориях</w:t>
            </w:r>
          </w:p>
        </w:tc>
      </w:tr>
      <w:tr w:rsidR="005E464C">
        <w:tc>
          <w:tcPr>
            <w:tcW w:w="481" w:type="dxa"/>
          </w:tcPr>
          <w:p w:rsidR="005E464C" w:rsidRDefault="005E464C">
            <w:pPr>
              <w:pStyle w:val="ConsPlusNormal"/>
              <w:jc w:val="center"/>
            </w:pPr>
            <w:r>
              <w:t>7</w:t>
            </w:r>
          </w:p>
        </w:tc>
        <w:tc>
          <w:tcPr>
            <w:tcW w:w="2551" w:type="dxa"/>
          </w:tcPr>
          <w:p w:rsidR="005E464C" w:rsidRDefault="005E464C">
            <w:pPr>
              <w:pStyle w:val="ConsPlusNormal"/>
            </w:pPr>
            <w:r>
              <w:t>Предприятия общественного питания &lt;6&gt;</w:t>
            </w:r>
          </w:p>
        </w:tc>
        <w:tc>
          <w:tcPr>
            <w:tcW w:w="2124" w:type="dxa"/>
          </w:tcPr>
          <w:p w:rsidR="005E464C" w:rsidRDefault="005E464C">
            <w:pPr>
              <w:pStyle w:val="ConsPlusNormal"/>
              <w:jc w:val="center"/>
            </w:pPr>
            <w:r>
              <w:t>40 мест на 1000 чел.</w:t>
            </w:r>
          </w:p>
        </w:tc>
        <w:tc>
          <w:tcPr>
            <w:tcW w:w="1361" w:type="dxa"/>
          </w:tcPr>
          <w:p w:rsidR="005E464C" w:rsidRDefault="005E464C">
            <w:pPr>
              <w:pStyle w:val="ConsPlusNormal"/>
              <w:jc w:val="center"/>
            </w:pPr>
            <w:r>
              <w:t>38 мест</w:t>
            </w:r>
          </w:p>
        </w:tc>
        <w:tc>
          <w:tcPr>
            <w:tcW w:w="2494" w:type="dxa"/>
          </w:tcPr>
          <w:p w:rsidR="005E464C" w:rsidRDefault="005E464C">
            <w:pPr>
              <w:pStyle w:val="ConsPlusNormal"/>
            </w:pPr>
            <w:r>
              <w:t>в радиусе доступности на прилегающих территориях</w:t>
            </w:r>
          </w:p>
        </w:tc>
      </w:tr>
      <w:tr w:rsidR="005E464C">
        <w:tc>
          <w:tcPr>
            <w:tcW w:w="481" w:type="dxa"/>
          </w:tcPr>
          <w:p w:rsidR="005E464C" w:rsidRDefault="005E464C">
            <w:pPr>
              <w:pStyle w:val="ConsPlusNormal"/>
              <w:jc w:val="center"/>
            </w:pPr>
            <w:r>
              <w:t>8</w:t>
            </w:r>
          </w:p>
        </w:tc>
        <w:tc>
          <w:tcPr>
            <w:tcW w:w="2551" w:type="dxa"/>
          </w:tcPr>
          <w:p w:rsidR="005E464C" w:rsidRDefault="005E464C">
            <w:pPr>
              <w:pStyle w:val="ConsPlusNormal"/>
            </w:pPr>
            <w:r>
              <w:t>Отделение связи &lt;6&gt;</w:t>
            </w:r>
          </w:p>
        </w:tc>
        <w:tc>
          <w:tcPr>
            <w:tcW w:w="2124" w:type="dxa"/>
          </w:tcPr>
          <w:p w:rsidR="005E464C" w:rsidRDefault="005E464C">
            <w:pPr>
              <w:pStyle w:val="ConsPlusNormal"/>
              <w:jc w:val="center"/>
            </w:pPr>
            <w:r>
              <w:t>1 объект на 14 тыс. чел.</w:t>
            </w:r>
          </w:p>
        </w:tc>
        <w:tc>
          <w:tcPr>
            <w:tcW w:w="1361" w:type="dxa"/>
          </w:tcPr>
          <w:p w:rsidR="005E464C" w:rsidRDefault="005E464C">
            <w:pPr>
              <w:pStyle w:val="ConsPlusNormal"/>
              <w:jc w:val="center"/>
            </w:pPr>
            <w:r>
              <w:t>1 объект</w:t>
            </w:r>
          </w:p>
        </w:tc>
        <w:tc>
          <w:tcPr>
            <w:tcW w:w="2494" w:type="dxa"/>
          </w:tcPr>
          <w:p w:rsidR="005E464C" w:rsidRDefault="005E464C">
            <w:pPr>
              <w:pStyle w:val="ConsPlusNormal"/>
            </w:pPr>
            <w:r>
              <w:t xml:space="preserve">в радиусе доступности на прилегающих </w:t>
            </w:r>
            <w:r>
              <w:lastRenderedPageBreak/>
              <w:t>территориях</w:t>
            </w:r>
          </w:p>
        </w:tc>
      </w:tr>
      <w:tr w:rsidR="005E464C">
        <w:tc>
          <w:tcPr>
            <w:tcW w:w="481" w:type="dxa"/>
          </w:tcPr>
          <w:p w:rsidR="005E464C" w:rsidRDefault="005E464C">
            <w:pPr>
              <w:pStyle w:val="ConsPlusNormal"/>
              <w:jc w:val="center"/>
            </w:pPr>
            <w:r>
              <w:lastRenderedPageBreak/>
              <w:t>9</w:t>
            </w:r>
          </w:p>
        </w:tc>
        <w:tc>
          <w:tcPr>
            <w:tcW w:w="2551" w:type="dxa"/>
          </w:tcPr>
          <w:p w:rsidR="005E464C" w:rsidRDefault="005E464C">
            <w:pPr>
              <w:pStyle w:val="ConsPlusNormal"/>
            </w:pPr>
            <w:r>
              <w:t>Спортивные комплексы &lt;7&gt;</w:t>
            </w:r>
          </w:p>
        </w:tc>
        <w:tc>
          <w:tcPr>
            <w:tcW w:w="2124" w:type="dxa"/>
          </w:tcPr>
          <w:p w:rsidR="005E464C" w:rsidRDefault="005E464C">
            <w:pPr>
              <w:pStyle w:val="ConsPlusNormal"/>
              <w:jc w:val="center"/>
            </w:pPr>
            <w:r>
              <w:t>80 кв. м площади пола на 1000 чел.</w:t>
            </w:r>
          </w:p>
        </w:tc>
        <w:tc>
          <w:tcPr>
            <w:tcW w:w="1361" w:type="dxa"/>
          </w:tcPr>
          <w:p w:rsidR="005E464C" w:rsidRDefault="005E464C">
            <w:pPr>
              <w:pStyle w:val="ConsPlusNormal"/>
              <w:jc w:val="center"/>
            </w:pPr>
            <w:r>
              <w:t>75 кв. м</w:t>
            </w:r>
          </w:p>
        </w:tc>
        <w:tc>
          <w:tcPr>
            <w:tcW w:w="2494" w:type="dxa"/>
          </w:tcPr>
          <w:p w:rsidR="005E464C" w:rsidRDefault="005E464C">
            <w:pPr>
              <w:pStyle w:val="ConsPlusNormal"/>
              <w:jc w:val="center"/>
            </w:pPr>
            <w:r>
              <w:t>-</w:t>
            </w:r>
          </w:p>
        </w:tc>
      </w:tr>
      <w:tr w:rsidR="005E464C">
        <w:tc>
          <w:tcPr>
            <w:tcW w:w="481" w:type="dxa"/>
          </w:tcPr>
          <w:p w:rsidR="005E464C" w:rsidRDefault="005E464C">
            <w:pPr>
              <w:pStyle w:val="ConsPlusNormal"/>
              <w:jc w:val="center"/>
            </w:pPr>
            <w:r>
              <w:t>10</w:t>
            </w:r>
          </w:p>
        </w:tc>
        <w:tc>
          <w:tcPr>
            <w:tcW w:w="2551" w:type="dxa"/>
          </w:tcPr>
          <w:p w:rsidR="005E464C" w:rsidRDefault="005E464C">
            <w:pPr>
              <w:pStyle w:val="ConsPlusNormal"/>
            </w:pPr>
            <w:r>
              <w:t>Отделение банка, операционная касса &lt;8&gt;</w:t>
            </w:r>
          </w:p>
        </w:tc>
        <w:tc>
          <w:tcPr>
            <w:tcW w:w="2124" w:type="dxa"/>
          </w:tcPr>
          <w:p w:rsidR="005E464C" w:rsidRDefault="005E464C">
            <w:pPr>
              <w:pStyle w:val="ConsPlusNormal"/>
              <w:jc w:val="center"/>
            </w:pPr>
            <w:r>
              <w:t>1 объект на 10 тыс. чел.</w:t>
            </w:r>
          </w:p>
        </w:tc>
        <w:tc>
          <w:tcPr>
            <w:tcW w:w="1361" w:type="dxa"/>
          </w:tcPr>
          <w:p w:rsidR="005E464C" w:rsidRDefault="005E464C">
            <w:pPr>
              <w:pStyle w:val="ConsPlusNormal"/>
              <w:jc w:val="center"/>
            </w:pPr>
            <w:r>
              <w:t>1 объект</w:t>
            </w:r>
          </w:p>
        </w:tc>
        <w:tc>
          <w:tcPr>
            <w:tcW w:w="2494" w:type="dxa"/>
          </w:tcPr>
          <w:p w:rsidR="005E464C" w:rsidRDefault="005E464C">
            <w:pPr>
              <w:pStyle w:val="ConsPlusNormal"/>
            </w:pPr>
            <w:r>
              <w:t>в радиусе доступности на прилегающих территориях</w:t>
            </w:r>
          </w:p>
        </w:tc>
      </w:tr>
      <w:tr w:rsidR="005E464C">
        <w:tc>
          <w:tcPr>
            <w:tcW w:w="481" w:type="dxa"/>
          </w:tcPr>
          <w:p w:rsidR="005E464C" w:rsidRDefault="005E464C">
            <w:pPr>
              <w:pStyle w:val="ConsPlusNormal"/>
              <w:jc w:val="center"/>
            </w:pPr>
            <w:r>
              <w:t>11</w:t>
            </w:r>
          </w:p>
        </w:tc>
        <w:tc>
          <w:tcPr>
            <w:tcW w:w="2551" w:type="dxa"/>
          </w:tcPr>
          <w:p w:rsidR="005E464C" w:rsidRDefault="005E464C">
            <w:pPr>
              <w:pStyle w:val="ConsPlusNormal"/>
            </w:pPr>
            <w:r>
              <w:t>Учреждения культурно-досугового типа &lt;9&gt;</w:t>
            </w:r>
          </w:p>
        </w:tc>
        <w:tc>
          <w:tcPr>
            <w:tcW w:w="2124" w:type="dxa"/>
          </w:tcPr>
          <w:p w:rsidR="005E464C" w:rsidRDefault="005E464C">
            <w:pPr>
              <w:pStyle w:val="ConsPlusNormal"/>
              <w:jc w:val="center"/>
            </w:pPr>
            <w:r>
              <w:t>80 мест на 1000 жителей</w:t>
            </w:r>
          </w:p>
        </w:tc>
        <w:tc>
          <w:tcPr>
            <w:tcW w:w="1361" w:type="dxa"/>
          </w:tcPr>
          <w:p w:rsidR="005E464C" w:rsidRDefault="005E464C">
            <w:pPr>
              <w:pStyle w:val="ConsPlusNormal"/>
              <w:jc w:val="center"/>
            </w:pPr>
            <w:r>
              <w:t>75 мест</w:t>
            </w:r>
          </w:p>
        </w:tc>
        <w:tc>
          <w:tcPr>
            <w:tcW w:w="2494" w:type="dxa"/>
          </w:tcPr>
          <w:p w:rsidR="005E464C" w:rsidRDefault="005E464C">
            <w:pPr>
              <w:pStyle w:val="ConsPlusNormal"/>
            </w:pPr>
            <w:r>
              <w:t>в радиусе доступности на прилегающих территориях</w:t>
            </w:r>
          </w:p>
        </w:tc>
      </w:tr>
    </w:tbl>
    <w:p w:rsidR="005E464C" w:rsidRDefault="005E464C">
      <w:pPr>
        <w:pStyle w:val="ConsPlusNormal"/>
        <w:jc w:val="both"/>
      </w:pPr>
    </w:p>
    <w:p w:rsidR="005E464C" w:rsidRDefault="005E464C">
      <w:pPr>
        <w:pStyle w:val="ConsPlusNormal"/>
        <w:ind w:firstLine="540"/>
        <w:jc w:val="both"/>
      </w:pPr>
      <w:r>
        <w:t>Примечания:</w:t>
      </w:r>
    </w:p>
    <w:p w:rsidR="005E464C" w:rsidRDefault="005E464C">
      <w:pPr>
        <w:pStyle w:val="ConsPlusNormal"/>
        <w:spacing w:before="220"/>
        <w:ind w:firstLine="540"/>
        <w:jc w:val="both"/>
      </w:pPr>
      <w:r>
        <w:t>&lt;1&gt; Проектом предусмотрено размещение I очереди строительства жилого дома со встроенными дошкольными группами на 39 мест, что достаточно для обеспечения нового населения местами. Данное решение согласовано с управлением образования и молодежной политики администрации городского округа город Воронеж.</w:t>
      </w:r>
    </w:p>
    <w:p w:rsidR="005E464C" w:rsidRDefault="005E464C">
      <w:pPr>
        <w:pStyle w:val="ConsPlusNormal"/>
        <w:spacing w:before="220"/>
        <w:ind w:firstLine="540"/>
        <w:jc w:val="both"/>
      </w:pPr>
      <w:r>
        <w:t xml:space="preserve">&lt;2&gt; МБОУ СОШ N 6 расположено на расстоянии 1500 м, что превышает пешеходный радиус доступности общеобразовательных организаций. В соответствии с </w:t>
      </w:r>
      <w:hyperlink r:id="rId35">
        <w:r>
          <w:rPr>
            <w:color w:val="0000FF"/>
          </w:rPr>
          <w:t>пунктом 10.5</w:t>
        </w:r>
      </w:hyperlink>
      <w:r>
        <w:t xml:space="preserve"> СП 42.13330.2016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5E464C" w:rsidRDefault="005E464C">
      <w:pPr>
        <w:pStyle w:val="ConsPlusNormal"/>
        <w:spacing w:before="220"/>
        <w:ind w:firstLine="540"/>
        <w:jc w:val="both"/>
      </w:pPr>
      <w:r>
        <w:t>Для подтверждения выполнения условий транспортной доступности до МБОУ СОШ N 6 (15 мин в одну сторону) для учащихся начального общего образования представлен следующий расчет.</w:t>
      </w:r>
    </w:p>
    <w:p w:rsidR="005E464C" w:rsidRDefault="005E464C">
      <w:pPr>
        <w:pStyle w:val="ConsPlusNormal"/>
        <w:spacing w:before="220"/>
        <w:ind w:firstLine="540"/>
        <w:jc w:val="both"/>
      </w:pPr>
      <w:r>
        <w:t>Расстояние от наиболее удаленного подъезда дома позиции 2 по ул. 45 стрелковой дивизии, 232 до остановки общественного транспорта "Овощная база" составляет 120 метров (см. схему транспортной доступности для учащихся начального образования до МБОУ СОШ N 6). При средней скорости ходьбы ученика 7 - 8 лет равной 4,4 км/час, время в пути составляет 1 минута 37 секунд.</w:t>
      </w:r>
    </w:p>
    <w:p w:rsidR="005E464C" w:rsidRDefault="005E464C">
      <w:pPr>
        <w:pStyle w:val="ConsPlusNormal"/>
        <w:spacing w:before="220"/>
        <w:ind w:firstLine="540"/>
        <w:jc w:val="both"/>
      </w:pPr>
      <w:r>
        <w:t>Время движения на общественном транспорте от остановки "Овощная база" до остановки "Новгородская" протяженностью 1,15 км (см. схему транспортной доступности для учащихся начального образования до МБОУ СОШ N 6) составляет:</w:t>
      </w:r>
    </w:p>
    <w:p w:rsidR="005E464C" w:rsidRDefault="005E464C">
      <w:pPr>
        <w:pStyle w:val="ConsPlusNormal"/>
        <w:spacing w:before="220"/>
        <w:ind w:firstLine="540"/>
        <w:jc w:val="both"/>
      </w:pPr>
      <w:r>
        <w:t>- по данным сервиса Яндекс</w:t>
      </w:r>
      <w:proofErr w:type="gramStart"/>
      <w:r>
        <w:t>.К</w:t>
      </w:r>
      <w:proofErr w:type="gramEnd"/>
      <w:r>
        <w:t>арты время в пути около 2 мин;</w:t>
      </w:r>
    </w:p>
    <w:p w:rsidR="005E464C" w:rsidRDefault="005E464C">
      <w:pPr>
        <w:pStyle w:val="ConsPlusNormal"/>
        <w:spacing w:before="220"/>
        <w:ind w:firstLine="540"/>
        <w:jc w:val="both"/>
      </w:pPr>
      <w:r>
        <w:t>- в соответствии с актом от 12.04.2019, предоставленным ООО "АТП-1" время движения маршрутного такси N 16В в пути в час пик не превышает 6 минут.</w:t>
      </w:r>
    </w:p>
    <w:p w:rsidR="005E464C" w:rsidRDefault="005E464C">
      <w:pPr>
        <w:pStyle w:val="ConsPlusNormal"/>
        <w:spacing w:before="220"/>
        <w:ind w:firstLine="540"/>
        <w:jc w:val="both"/>
      </w:pPr>
      <w:r>
        <w:t>Расстояние от остановки общественного транспорта "Новгородская" до МБОУ СОШ N 6 по адресу ул. Беговая, 120 по данным сервиса Яндекс</w:t>
      </w:r>
      <w:proofErr w:type="gramStart"/>
      <w:r>
        <w:t>.К</w:t>
      </w:r>
      <w:proofErr w:type="gramEnd"/>
      <w:r>
        <w:t>арты составляет 540 метров (см. схему транспортной доступности для учащихся начального образования до МБОУ СОШ N 6). При средней скорости ходьбы ученика 7 - 8 лет, равной 4,4 км/час, время в пути составляет 7 минут.</w:t>
      </w:r>
    </w:p>
    <w:p w:rsidR="005E464C" w:rsidRDefault="005E464C">
      <w:pPr>
        <w:pStyle w:val="ConsPlusNormal"/>
        <w:spacing w:before="220"/>
        <w:ind w:firstLine="540"/>
        <w:jc w:val="both"/>
      </w:pPr>
      <w:r>
        <w:t xml:space="preserve">Таким образом, время в пути от наиболее удаленного подъезда дома позиции 2 по ул. 45 стрелковой дивизии, 232 до МБОУ СОШ N 6, расположенной по ул. </w:t>
      </w:r>
      <w:proofErr w:type="gramStart"/>
      <w:r>
        <w:t>Беговая</w:t>
      </w:r>
      <w:proofErr w:type="gramEnd"/>
      <w:r>
        <w:t xml:space="preserve">, 120 в час пик составляет 14 минут 37 секунд, что соответствует требованиям транспортной доступности, определенным </w:t>
      </w:r>
      <w:hyperlink r:id="rId36">
        <w:r>
          <w:rPr>
            <w:color w:val="0000FF"/>
          </w:rPr>
          <w:t>пунктом 10.5</w:t>
        </w:r>
      </w:hyperlink>
      <w:r>
        <w:t xml:space="preserve"> СП 42.13330.2016.</w:t>
      </w:r>
    </w:p>
    <w:p w:rsidR="005E464C" w:rsidRDefault="005E464C">
      <w:pPr>
        <w:pStyle w:val="ConsPlusNormal"/>
        <w:spacing w:before="220"/>
        <w:ind w:firstLine="540"/>
        <w:jc w:val="both"/>
      </w:pPr>
      <w:r>
        <w:lastRenderedPageBreak/>
        <w:t xml:space="preserve">&lt;3&gt; Согласно письму департамента здравоохранения Воронежской области от 21.06.2017 N 81-11/2640 число амбулаторно-поликлинических посещений на 1 чел. в год - 10,02. Согласно </w:t>
      </w:r>
      <w:hyperlink r:id="rId37">
        <w:r>
          <w:rPr>
            <w:color w:val="0000FF"/>
          </w:rPr>
          <w:t>разделу 1.3.4</w:t>
        </w:r>
      </w:hyperlink>
      <w:r>
        <w:t xml:space="preserve"> РНГП расчет следующий: 10,02 * 1000 / 512 = 19,57 пос./</w:t>
      </w:r>
      <w:proofErr w:type="gramStart"/>
      <w:r>
        <w:t>см</w:t>
      </w:r>
      <w:proofErr w:type="gramEnd"/>
      <w:r>
        <w:t>.</w:t>
      </w:r>
    </w:p>
    <w:p w:rsidR="005E464C" w:rsidRDefault="005E464C">
      <w:pPr>
        <w:pStyle w:val="ConsPlusNormal"/>
        <w:spacing w:before="220"/>
        <w:ind w:firstLine="540"/>
        <w:jc w:val="both"/>
      </w:pPr>
      <w:r>
        <w:t>Согласно письму департамента здравоохранения Воронежской области от 20.09.2017 N 81-11/3590 вновь прибывшее население будет прикреплено к структурным подразделениям существующих медицинских учреждений.</w:t>
      </w:r>
    </w:p>
    <w:p w:rsidR="005E464C" w:rsidRDefault="005E464C">
      <w:pPr>
        <w:pStyle w:val="ConsPlusNormal"/>
        <w:spacing w:before="220"/>
        <w:ind w:firstLine="540"/>
        <w:jc w:val="both"/>
      </w:pPr>
      <w:r>
        <w:t>&lt;4</w:t>
      </w:r>
      <w:proofErr w:type="gramStart"/>
      <w:r>
        <w:t>&gt; Н</w:t>
      </w:r>
      <w:proofErr w:type="gramEnd"/>
      <w:r>
        <w:t>а первом этаже проектируемого жилого дома II очереди освоения предлагается разместить аптеку. На расстоянии 500 м от проектируемого участка расположена аптека "Здоровый город" в жилом доме по ул. 45 стрелковой дивизии, 226.</w:t>
      </w:r>
    </w:p>
    <w:p w:rsidR="005E464C" w:rsidRDefault="005E464C">
      <w:pPr>
        <w:pStyle w:val="ConsPlusNormal"/>
        <w:spacing w:before="220"/>
        <w:ind w:firstLine="540"/>
        <w:jc w:val="both"/>
      </w:pPr>
      <w:r>
        <w:t>&lt;5</w:t>
      </w:r>
      <w:proofErr w:type="gramStart"/>
      <w:r>
        <w:t>&gt; Н</w:t>
      </w:r>
      <w:proofErr w:type="gramEnd"/>
      <w:r>
        <w:t>а расстоянии 500 м от проектируемого участка размещена сеть супермаркетов "ЦентрТорг" (по ул. Беговая, 217), на расстоянии 400 м - сеть супермаркетов "Пятерочка" (ул. Антонова-Овсеенко, 7б).</w:t>
      </w:r>
    </w:p>
    <w:p w:rsidR="005E464C" w:rsidRDefault="005E464C">
      <w:pPr>
        <w:pStyle w:val="ConsPlusNormal"/>
        <w:spacing w:before="220"/>
        <w:ind w:firstLine="540"/>
        <w:jc w:val="both"/>
      </w:pPr>
      <w:r>
        <w:t>&lt;6</w:t>
      </w:r>
      <w:proofErr w:type="gramStart"/>
      <w:r>
        <w:t>&gt; Н</w:t>
      </w:r>
      <w:proofErr w:type="gramEnd"/>
      <w:r>
        <w:t>а расстоянии 500 м от проектируемого участка расположен торговый центр с общей площадью здания 2639,3 кв. м с возможностью размещения объектов социальной инфраструктуры по ул. Беговая, 158а.</w:t>
      </w:r>
    </w:p>
    <w:p w:rsidR="005E464C" w:rsidRDefault="005E464C">
      <w:pPr>
        <w:pStyle w:val="ConsPlusNormal"/>
        <w:spacing w:before="220"/>
        <w:ind w:firstLine="540"/>
        <w:jc w:val="both"/>
      </w:pPr>
      <w:r>
        <w:t>&lt;7</w:t>
      </w:r>
      <w:proofErr w:type="gramStart"/>
      <w:r>
        <w:t>&gt; Н</w:t>
      </w:r>
      <w:proofErr w:type="gramEnd"/>
      <w:r>
        <w:t>а расстоянии 1400 м от проектируемого участка расположен фитнес-клуб "Триэль" по ул. Генерала Лизюкова, 52а; на расстоянии 700 м - спортивный центр "Freestyle-FIT" по ул. 45 стрелковой дивизии, 275а; на расстоянии 1500 м - стадион "Стрела" по ул. Краснодонская, 236.</w:t>
      </w:r>
    </w:p>
    <w:p w:rsidR="005E464C" w:rsidRDefault="005E464C">
      <w:pPr>
        <w:pStyle w:val="ConsPlusNormal"/>
        <w:spacing w:before="220"/>
        <w:ind w:firstLine="540"/>
        <w:jc w:val="both"/>
      </w:pPr>
      <w:r>
        <w:t>&lt;8</w:t>
      </w:r>
      <w:proofErr w:type="gramStart"/>
      <w:r>
        <w:t>&gt; Н</w:t>
      </w:r>
      <w:proofErr w:type="gramEnd"/>
      <w:r>
        <w:t>а расстоянии 500 м от проектируемого участка расположен офис N 9013/0139 отделения Сбербанка по ул. Беговая, 217.</w:t>
      </w:r>
    </w:p>
    <w:p w:rsidR="005E464C" w:rsidRDefault="005E464C">
      <w:pPr>
        <w:pStyle w:val="ConsPlusNormal"/>
        <w:spacing w:before="220"/>
        <w:ind w:firstLine="540"/>
        <w:jc w:val="both"/>
      </w:pPr>
      <w:r>
        <w:t>&lt;9</w:t>
      </w:r>
      <w:proofErr w:type="gramStart"/>
      <w:r>
        <w:t>&gt; Н</w:t>
      </w:r>
      <w:proofErr w:type="gramEnd"/>
      <w:r>
        <w:t>а расстоянии 500 м от проектируемого участка расположен жилой дом по ул. 45 стрелковой дивизии, 226 со свободными коммерческими площадями общей площадью 964 кв. м, на которых возможно размещение объектов социального и культурно-бытового обслуживания (согласно информации собственника нежилого помещения ООО "Агропроект" от 26.08.2019 N 108).</w:t>
      </w:r>
    </w:p>
    <w:p w:rsidR="005E464C" w:rsidRDefault="005E464C">
      <w:pPr>
        <w:pStyle w:val="ConsPlusNormal"/>
        <w:jc w:val="both"/>
      </w:pPr>
    </w:p>
    <w:p w:rsidR="005E464C" w:rsidRDefault="005E464C">
      <w:pPr>
        <w:pStyle w:val="ConsPlusTitle"/>
        <w:jc w:val="center"/>
        <w:outlineLvl w:val="2"/>
      </w:pPr>
      <w:r>
        <w:t>VII. Объекты социального обслуживания</w:t>
      </w:r>
    </w:p>
    <w:p w:rsidR="005E464C" w:rsidRDefault="005E464C">
      <w:pPr>
        <w:pStyle w:val="ConsPlusNormal"/>
        <w:jc w:val="both"/>
      </w:pPr>
    </w:p>
    <w:p w:rsidR="005E464C" w:rsidRDefault="005E464C">
      <w:pPr>
        <w:pStyle w:val="ConsPlusNormal"/>
        <w:ind w:firstLine="540"/>
        <w:jc w:val="both"/>
      </w:pPr>
      <w:r>
        <w:t xml:space="preserve">Согласно </w:t>
      </w:r>
      <w:hyperlink r:id="rId38">
        <w:r>
          <w:rPr>
            <w:color w:val="0000FF"/>
          </w:rPr>
          <w:t>разделу 1.3.3</w:t>
        </w:r>
      </w:hyperlink>
      <w:r>
        <w:t xml:space="preserve"> РНГП уровень обеспеченности детскими дошкольными учреждениями составляет 42 места на 1000 человек. Таким образом, на планируемой территории расчетное число детей в детских садах составит 39 человек при расчетной численности населения нового жилого фонда 928 человек.</w:t>
      </w:r>
    </w:p>
    <w:p w:rsidR="005E464C" w:rsidRDefault="005E464C">
      <w:pPr>
        <w:pStyle w:val="ConsPlusNormal"/>
        <w:spacing w:before="220"/>
        <w:ind w:firstLine="540"/>
        <w:jc w:val="both"/>
      </w:pPr>
      <w:r>
        <w:t>Проектным решением предусмотрено размещение встроенного детского дошкольного учреждения на 39 мест в многоэтажном жилом доме I очереди строительства с организацией площадок для прогулок и занятий физической культурой детей. Данное учреждение удовлетворит потребность планируемого населения в местах в детских дошкольных учреждениях.</w:t>
      </w:r>
    </w:p>
    <w:p w:rsidR="005E464C" w:rsidRDefault="005E464C">
      <w:pPr>
        <w:pStyle w:val="ConsPlusNormal"/>
        <w:spacing w:before="220"/>
        <w:ind w:firstLine="540"/>
        <w:jc w:val="both"/>
      </w:pPr>
      <w:r>
        <w:t xml:space="preserve">Согласно </w:t>
      </w:r>
      <w:hyperlink r:id="rId39">
        <w:r>
          <w:rPr>
            <w:color w:val="0000FF"/>
          </w:rPr>
          <w:t>разделу 1.3.3</w:t>
        </w:r>
      </w:hyperlink>
      <w:r>
        <w:t xml:space="preserve"> РНГП уровень обеспеченности общеобразовательными организациями составляет 91 место на 1000 человек. Таким образом, на планируемой территории расчетное число детей в общеобразовательных организациях составит 85 человек при расчетной численности населения нового жилого фонда 928 человек. Строительство школы данным проектом не предусмотрено.</w:t>
      </w:r>
    </w:p>
    <w:p w:rsidR="005E464C" w:rsidRDefault="005E464C">
      <w:pPr>
        <w:pStyle w:val="ConsPlusNormal"/>
        <w:spacing w:before="220"/>
        <w:ind w:firstLine="540"/>
        <w:jc w:val="both"/>
      </w:pPr>
      <w:r>
        <w:t>Согласно информации управления образования и молодежной политики администрации городского округа город Воронеж от 20.10.2017 N 8634405 обеспечение населения планируемой территории местами в общеобразовательных учреждениях осуществляется за счет свободных 179 мест в МБОУ СОШ N 6 (ул. Беговая, 120), находящемся в радиусе доступности 1500 м от планируемой территории.</w:t>
      </w:r>
    </w:p>
    <w:p w:rsidR="005E464C" w:rsidRDefault="005E464C">
      <w:pPr>
        <w:pStyle w:val="ConsPlusNormal"/>
        <w:spacing w:before="220"/>
        <w:ind w:firstLine="540"/>
        <w:jc w:val="both"/>
      </w:pPr>
      <w:r>
        <w:lastRenderedPageBreak/>
        <w:t xml:space="preserve">В соответствии с </w:t>
      </w:r>
      <w:hyperlink r:id="rId40">
        <w:r>
          <w:rPr>
            <w:color w:val="0000FF"/>
          </w:rPr>
          <w:t>пунктом 10.5</w:t>
        </w:r>
      </w:hyperlink>
      <w:r>
        <w:t xml:space="preserve"> СП 42.13330.2016 размещение общеобразовательных организаций допускается на расстоянии транспортной доступности: для учащихся начального общего образования - 15 мин. (в одну сторону), для учащихся основного общего и среднего общего образования - не более 50 мин. (в одну сторону).</w:t>
      </w:r>
    </w:p>
    <w:p w:rsidR="005E464C" w:rsidRDefault="005E464C">
      <w:pPr>
        <w:pStyle w:val="ConsPlusNormal"/>
        <w:spacing w:before="220"/>
        <w:ind w:firstLine="540"/>
        <w:jc w:val="both"/>
      </w:pPr>
      <w:r>
        <w:t xml:space="preserve">Согласно </w:t>
      </w:r>
      <w:hyperlink r:id="rId41">
        <w:r>
          <w:rPr>
            <w:color w:val="0000FF"/>
          </w:rPr>
          <w:t>пункту 10.5</w:t>
        </w:r>
      </w:hyperlink>
      <w:r>
        <w:t xml:space="preserve"> СП 42.13330.2016 требование об осуществлении подвоза учащихся к общеобразовательным учреждениям является обязательным для сельской местности.</w:t>
      </w:r>
    </w:p>
    <w:p w:rsidR="005E464C" w:rsidRDefault="005E464C">
      <w:pPr>
        <w:pStyle w:val="ConsPlusNormal"/>
        <w:spacing w:before="220"/>
        <w:ind w:firstLine="540"/>
        <w:jc w:val="both"/>
      </w:pPr>
      <w:r>
        <w:t>Настоящий проект по планировке территории не является документом, определяющим порядок перевозки детей до образовательных учреждений.</w:t>
      </w:r>
    </w:p>
    <w:p w:rsidR="005E464C" w:rsidRDefault="005E464C">
      <w:pPr>
        <w:pStyle w:val="ConsPlusNormal"/>
        <w:spacing w:before="220"/>
        <w:ind w:firstLine="540"/>
        <w:jc w:val="both"/>
      </w:pPr>
      <w:r>
        <w:t xml:space="preserve">Промежуточные остановочные пункты по муниципальному маршруту утверждаются управлением транспорта администрации городского округа город Воронеж на основании акта обследования дорожных условий в соответствии с </w:t>
      </w:r>
      <w:hyperlink r:id="rId42">
        <w:r>
          <w:rPr>
            <w:color w:val="0000FF"/>
          </w:rPr>
          <w:t>Порядком</w:t>
        </w:r>
      </w:hyperlink>
      <w:r>
        <w:t xml:space="preserve"> установления, изменения, отмены муниципальных маршрутов регулярных перевозок городского округа город Воронеж, утвержденным постановлением администрации городского округа город Воронеж от 07.02.2017 N 53.</w:t>
      </w:r>
    </w:p>
    <w:p w:rsidR="005E464C" w:rsidRDefault="005E464C">
      <w:pPr>
        <w:pStyle w:val="ConsPlusNormal"/>
        <w:spacing w:before="220"/>
        <w:ind w:firstLine="540"/>
        <w:jc w:val="both"/>
      </w:pPr>
      <w:r>
        <w:t>По информации департамента здравоохранения Воронежской области от 20.09.2017 N 81-11/3590 строительство дополнительных медицинских учреждений для населения двух планируемых многоэтажных жилых домов не требуется. Вновь прибывшее население будет прикреплено к структурным подразделениям существующих медицинских учреждений.</w:t>
      </w:r>
    </w:p>
    <w:p w:rsidR="005E464C" w:rsidRDefault="005E464C">
      <w:pPr>
        <w:pStyle w:val="ConsPlusNormal"/>
        <w:jc w:val="both"/>
      </w:pPr>
    </w:p>
    <w:p w:rsidR="005E464C" w:rsidRDefault="005E464C">
      <w:pPr>
        <w:pStyle w:val="ConsPlusTitle"/>
        <w:jc w:val="center"/>
        <w:outlineLvl w:val="2"/>
      </w:pPr>
      <w:r>
        <w:t>VIII. Расчет обеспечения планируемой территории</w:t>
      </w:r>
    </w:p>
    <w:p w:rsidR="005E464C" w:rsidRDefault="005E464C">
      <w:pPr>
        <w:pStyle w:val="ConsPlusTitle"/>
        <w:jc w:val="center"/>
      </w:pPr>
      <w:r>
        <w:t>парковочными местами</w:t>
      </w:r>
    </w:p>
    <w:p w:rsidR="005E464C" w:rsidRDefault="005E464C">
      <w:pPr>
        <w:pStyle w:val="ConsPlusNormal"/>
        <w:jc w:val="both"/>
      </w:pPr>
    </w:p>
    <w:p w:rsidR="005E464C" w:rsidRDefault="005E464C">
      <w:pPr>
        <w:pStyle w:val="ConsPlusNormal"/>
        <w:ind w:firstLine="540"/>
        <w:jc w:val="both"/>
      </w:pPr>
      <w:r>
        <w:t>Расчет минимального количества машино-мест произведен для населения проектируемого земельного участка 928 человек.</w:t>
      </w:r>
    </w:p>
    <w:p w:rsidR="005E464C" w:rsidRDefault="005E464C">
      <w:pPr>
        <w:pStyle w:val="ConsPlusNormal"/>
        <w:spacing w:before="220"/>
        <w:ind w:firstLine="540"/>
        <w:jc w:val="both"/>
      </w:pPr>
      <w:r>
        <w:t xml:space="preserve">В соответствии с </w:t>
      </w:r>
      <w:hyperlink r:id="rId43">
        <w:r>
          <w:rPr>
            <w:color w:val="0000FF"/>
          </w:rPr>
          <w:t>пунктом 1.3.10.4</w:t>
        </w:r>
      </w:hyperlink>
      <w:r>
        <w:t xml:space="preserve"> РНГП общее расчетное количество парковочных мест в зоне застройки многоквартирными жилыми домами определяется как сумма мест гостевых стоянок (из расчета 40 мест на 1000 жителей) и мест паркования, хранения легкового автотранспорта, принадлежащего жителям (из расчета 1 машино-место на 80 кв. м общей площади квартир).</w:t>
      </w:r>
    </w:p>
    <w:p w:rsidR="005E464C" w:rsidRDefault="005E464C">
      <w:pPr>
        <w:pStyle w:val="ConsPlusNormal"/>
        <w:spacing w:before="220"/>
        <w:ind w:firstLine="540"/>
        <w:jc w:val="both"/>
      </w:pPr>
      <w:r>
        <w:t>Таким образом, для планируемой жилой застройки с количеством населения 928 человек необходимо размещение 38 машино-мест для временного хранения автомобилей (928 x 40 / 1000) и 348 машино-мест для постоянного хранения автомобилей (27840 кв. м / 80 кв. м).</w:t>
      </w:r>
    </w:p>
    <w:p w:rsidR="005E464C" w:rsidRDefault="005E464C">
      <w:pPr>
        <w:pStyle w:val="ConsPlusNormal"/>
        <w:spacing w:before="220"/>
        <w:ind w:firstLine="540"/>
        <w:jc w:val="both"/>
      </w:pPr>
      <w:r>
        <w:t xml:space="preserve">Согласно </w:t>
      </w:r>
      <w:hyperlink r:id="rId44">
        <w:r>
          <w:rPr>
            <w:color w:val="0000FF"/>
          </w:rPr>
          <w:t>разделу 1.3.11</w:t>
        </w:r>
      </w:hyperlink>
      <w:r>
        <w:t xml:space="preserve"> РНГП и </w:t>
      </w:r>
      <w:hyperlink r:id="rId45">
        <w:r>
          <w:rPr>
            <w:color w:val="0000FF"/>
          </w:rPr>
          <w:t>приложению</w:t>
        </w:r>
        <w:proofErr w:type="gramStart"/>
        <w:r>
          <w:rPr>
            <w:color w:val="0000FF"/>
          </w:rPr>
          <w:t xml:space="preserve"> Ж</w:t>
        </w:r>
        <w:proofErr w:type="gramEnd"/>
      </w:hyperlink>
      <w:r>
        <w:t xml:space="preserve"> СП 42.13330.2016 для паркования легковых автомобилей работников и посетителей встроенных в жилые дома объектов различного функционального назначения (общественные организации, проектный институт, аптека, дошкольные группы) необходимо 16 машино-мест, а именно:</w:t>
      </w:r>
    </w:p>
    <w:p w:rsidR="005E464C" w:rsidRDefault="005E464C">
      <w:pPr>
        <w:pStyle w:val="ConsPlusNormal"/>
        <w:spacing w:before="220"/>
        <w:ind w:firstLine="540"/>
        <w:jc w:val="both"/>
      </w:pPr>
      <w:r>
        <w:t>- 6 машино-мест для общественных организаций - из расчета 120 машино-мест на 700 кв. м общей площади (700 / 120);</w:t>
      </w:r>
    </w:p>
    <w:p w:rsidR="005E464C" w:rsidRDefault="005E464C">
      <w:pPr>
        <w:pStyle w:val="ConsPlusNormal"/>
        <w:spacing w:before="220"/>
        <w:ind w:firstLine="540"/>
        <w:jc w:val="both"/>
      </w:pPr>
      <w:r>
        <w:t>- 6 машино-мест для проектного института - из расчета 170 машино-мест на 950 кв. м общей площади (950 / 170);</w:t>
      </w:r>
    </w:p>
    <w:p w:rsidR="005E464C" w:rsidRDefault="005E464C">
      <w:pPr>
        <w:pStyle w:val="ConsPlusNormal"/>
        <w:spacing w:before="220"/>
        <w:ind w:firstLine="540"/>
        <w:jc w:val="both"/>
      </w:pPr>
      <w:r>
        <w:t>- 2 машино-места для аптеки;</w:t>
      </w:r>
    </w:p>
    <w:p w:rsidR="005E464C" w:rsidRDefault="005E464C">
      <w:pPr>
        <w:pStyle w:val="ConsPlusNormal"/>
        <w:spacing w:before="220"/>
        <w:ind w:firstLine="540"/>
        <w:jc w:val="both"/>
      </w:pPr>
      <w:r>
        <w:t>- 2 машино-места для дошкольных групп.</w:t>
      </w:r>
    </w:p>
    <w:p w:rsidR="005E464C" w:rsidRDefault="005E464C">
      <w:pPr>
        <w:pStyle w:val="ConsPlusNormal"/>
        <w:spacing w:before="220"/>
        <w:ind w:firstLine="540"/>
        <w:jc w:val="both"/>
      </w:pPr>
      <w:r>
        <w:t>Общее расчетное число машино-мест для размещения автотранспорта для планируемой территории составляет 402 (348 + 38 + 16).</w:t>
      </w:r>
    </w:p>
    <w:p w:rsidR="005E464C" w:rsidRDefault="005E464C">
      <w:pPr>
        <w:pStyle w:val="ConsPlusNormal"/>
        <w:spacing w:before="220"/>
        <w:ind w:firstLine="540"/>
        <w:jc w:val="both"/>
      </w:pPr>
      <w:r>
        <w:lastRenderedPageBreak/>
        <w:t>На проектируемом земельном участке с кадастровым номером 36:34:0204002:2 для новой жилой застройки с населением в количестве 928 человек проектом предлагается размещение:</w:t>
      </w:r>
    </w:p>
    <w:p w:rsidR="005E464C" w:rsidRDefault="005E464C">
      <w:pPr>
        <w:pStyle w:val="ConsPlusNormal"/>
        <w:spacing w:before="220"/>
        <w:ind w:firstLine="540"/>
        <w:jc w:val="both"/>
      </w:pPr>
      <w:r>
        <w:t>- подземной автостоянки на 383 машино-места (общая площадь подземной автостоянки, количество этажей будут уточняться на дальнейших стадиях проектирования);</w:t>
      </w:r>
    </w:p>
    <w:p w:rsidR="005E464C" w:rsidRDefault="005E464C">
      <w:pPr>
        <w:pStyle w:val="ConsPlusNormal"/>
        <w:spacing w:before="220"/>
        <w:ind w:firstLine="540"/>
        <w:jc w:val="both"/>
      </w:pPr>
      <w:r>
        <w:t>- 4 машино-места на открытой автостоянке в северной части земельного участка с кадастровым номером 36:34:0204002:2;</w:t>
      </w:r>
    </w:p>
    <w:p w:rsidR="005E464C" w:rsidRDefault="005E464C">
      <w:pPr>
        <w:pStyle w:val="ConsPlusNormal"/>
        <w:spacing w:before="220"/>
        <w:ind w:firstLine="540"/>
        <w:jc w:val="both"/>
      </w:pPr>
      <w:r>
        <w:t>- 6 машино-мест на автостоянке открытого типа с эксплуатируемой кровлей в южной части земельного участка с кадастровым номером 36:34:0204002:2.</w:t>
      </w:r>
    </w:p>
    <w:p w:rsidR="005E464C" w:rsidRDefault="005E464C">
      <w:pPr>
        <w:pStyle w:val="ConsPlusNormal"/>
        <w:spacing w:before="220"/>
        <w:ind w:firstLine="540"/>
        <w:jc w:val="both"/>
      </w:pPr>
      <w:r>
        <w:t>Для объектов жилой застройки на проектируемом земельном участке с кадастровым номером 36:34:0204002:2 размещается 38 машино-мест гостевых стоянок, в том числе:</w:t>
      </w:r>
    </w:p>
    <w:p w:rsidR="005E464C" w:rsidRDefault="005E464C">
      <w:pPr>
        <w:pStyle w:val="ConsPlusNormal"/>
        <w:spacing w:before="220"/>
        <w:ind w:firstLine="540"/>
        <w:jc w:val="both"/>
      </w:pPr>
      <w:r>
        <w:t>- 7 машино-мест на открытой автостоянке в северной части земельного участка с кадастровым номером 36:34:0204002:2;</w:t>
      </w:r>
    </w:p>
    <w:p w:rsidR="005E464C" w:rsidRDefault="005E464C">
      <w:pPr>
        <w:pStyle w:val="ConsPlusNormal"/>
        <w:spacing w:before="220"/>
        <w:ind w:firstLine="540"/>
        <w:jc w:val="both"/>
      </w:pPr>
      <w:r>
        <w:t>- 31 машино-место на автостоянке открытого типа с эксплуатируемой кровлей в южной части земельного участка.</w:t>
      </w:r>
    </w:p>
    <w:p w:rsidR="005E464C" w:rsidRDefault="005E464C">
      <w:pPr>
        <w:pStyle w:val="ConsPlusNormal"/>
        <w:spacing w:before="220"/>
        <w:ind w:firstLine="540"/>
        <w:jc w:val="both"/>
      </w:pPr>
      <w:r>
        <w:t>Проектом предусмотрено размещение 16 машино-мест для паркования легковых автомобилей работников и посетителей, встроенных в жилые дома объектов различного функционального назначения, в том числе:</w:t>
      </w:r>
    </w:p>
    <w:p w:rsidR="005E464C" w:rsidRDefault="005E464C">
      <w:pPr>
        <w:pStyle w:val="ConsPlusNormal"/>
        <w:spacing w:before="220"/>
        <w:ind w:firstLine="540"/>
        <w:jc w:val="both"/>
      </w:pPr>
      <w:r>
        <w:t xml:space="preserve">- 10 машино-мест на открытой автостоянке вдоль ул. </w:t>
      </w:r>
      <w:proofErr w:type="gramStart"/>
      <w:r>
        <w:t>Беговая</w:t>
      </w:r>
      <w:proofErr w:type="gramEnd"/>
      <w:r>
        <w:t xml:space="preserve"> по нечетной стороне за пределами проезжей части автодороги для автотранспортных средств, принадлежащих инвалидам и другим маломобильным группам населения (</w:t>
      </w:r>
      <w:hyperlink r:id="rId46">
        <w:r>
          <w:rPr>
            <w:color w:val="0000FF"/>
          </w:rPr>
          <w:t>подпункт 7 пункта 1.3.11</w:t>
        </w:r>
      </w:hyperlink>
      <w:r>
        <w:t xml:space="preserve"> РНГП);</w:t>
      </w:r>
    </w:p>
    <w:p w:rsidR="005E464C" w:rsidRDefault="005E464C">
      <w:pPr>
        <w:pStyle w:val="ConsPlusNormal"/>
        <w:spacing w:before="220"/>
        <w:ind w:firstLine="540"/>
        <w:jc w:val="both"/>
      </w:pPr>
      <w:r>
        <w:t>- 6 машино-мест на открытой автостоянке в северной части земельного участка с кадастровым номером 36:34:0204002:2.</w:t>
      </w:r>
    </w:p>
    <w:p w:rsidR="005E464C" w:rsidRDefault="005E464C">
      <w:pPr>
        <w:pStyle w:val="ConsPlusNormal"/>
        <w:spacing w:before="220"/>
        <w:ind w:firstLine="540"/>
        <w:jc w:val="both"/>
      </w:pPr>
      <w:r>
        <w:t>Общее количество для обеспеченности жилого комплекса машино-местами составляет 402 машино-места (338 + 10 + 38 + 16) при расчетном количестве 402 машино-места. Следовательно, обеспечение населения, работников и посетителей проектируемой жилой и нежилой застройки машино-местами выполнено.</w:t>
      </w:r>
    </w:p>
    <w:p w:rsidR="005E464C" w:rsidRDefault="005E464C">
      <w:pPr>
        <w:pStyle w:val="ConsPlusNormal"/>
        <w:spacing w:before="220"/>
        <w:ind w:firstLine="540"/>
        <w:jc w:val="both"/>
      </w:pPr>
      <w:r>
        <w:t xml:space="preserve">В соответствии с </w:t>
      </w:r>
      <w:hyperlink r:id="rId47">
        <w:r>
          <w:rPr>
            <w:color w:val="0000FF"/>
          </w:rPr>
          <w:t>СанПиН 2.2.1/2.1.1.1200-03</w:t>
        </w:r>
      </w:hyperlink>
      <w: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Российской Федерации от 25.09.2007 N 74, для гостевых автостоянок (площадок для временной парковки) жилых домов разрывы не устанавливаются.</w:t>
      </w:r>
    </w:p>
    <w:p w:rsidR="005E464C" w:rsidRDefault="005E464C">
      <w:pPr>
        <w:pStyle w:val="ConsPlusNormal"/>
        <w:spacing w:before="220"/>
        <w:ind w:firstLine="540"/>
        <w:jc w:val="both"/>
      </w:pPr>
      <w:r>
        <w:t>Разрыв от территорий подземных гаражей-стоянок не лимитируется.</w:t>
      </w:r>
    </w:p>
    <w:p w:rsidR="005E464C" w:rsidRDefault="005E464C">
      <w:pPr>
        <w:pStyle w:val="ConsPlusNormal"/>
        <w:spacing w:before="220"/>
        <w:ind w:firstLine="540"/>
        <w:jc w:val="both"/>
      </w:pPr>
      <w:proofErr w:type="gramStart"/>
      <w:r>
        <w:t>Расстояние от въезда-выезда и от вентиляционных шахт до территории школ, детских дошкольных учреждений, лечебно-профилактических учреждений, жилых домов, площадок отдыха и др. должно составлять не менее 15 м. 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кровли и обеспечении ПДК в</w:t>
      </w:r>
      <w:proofErr w:type="gramEnd"/>
      <w:r>
        <w:t xml:space="preserve"> устье выброса в атмосферу.</w:t>
      </w:r>
    </w:p>
    <w:p w:rsidR="005E464C" w:rsidRDefault="005E464C">
      <w:pPr>
        <w:pStyle w:val="ConsPlusNormal"/>
        <w:jc w:val="both"/>
      </w:pPr>
    </w:p>
    <w:p w:rsidR="005E464C" w:rsidRDefault="005E464C">
      <w:pPr>
        <w:pStyle w:val="ConsPlusTitle"/>
        <w:jc w:val="center"/>
        <w:outlineLvl w:val="2"/>
      </w:pPr>
      <w:r>
        <w:t>IX. Баланс территории площадью 1,26 га</w:t>
      </w:r>
    </w:p>
    <w:p w:rsidR="005E464C" w:rsidRDefault="005E464C">
      <w:pPr>
        <w:pStyle w:val="ConsPlusNormal"/>
        <w:jc w:val="both"/>
      </w:pPr>
    </w:p>
    <w:p w:rsidR="005E464C" w:rsidRDefault="005E464C">
      <w:pPr>
        <w:pStyle w:val="ConsPlusNormal"/>
        <w:ind w:firstLine="540"/>
        <w:jc w:val="both"/>
      </w:pPr>
      <w:r>
        <w:t>- общая площадь зданий и сооружений - 4159 кв. м;</w:t>
      </w:r>
    </w:p>
    <w:p w:rsidR="005E464C" w:rsidRDefault="005E464C">
      <w:pPr>
        <w:pStyle w:val="ConsPlusNormal"/>
        <w:spacing w:before="220"/>
        <w:ind w:firstLine="540"/>
        <w:jc w:val="both"/>
      </w:pPr>
      <w:r>
        <w:lastRenderedPageBreak/>
        <w:t>- общая площадь жилищного фонда - 39015 кв. м;</w:t>
      </w:r>
    </w:p>
    <w:p w:rsidR="005E464C" w:rsidRDefault="005E464C">
      <w:pPr>
        <w:pStyle w:val="ConsPlusNormal"/>
        <w:spacing w:before="220"/>
        <w:ind w:firstLine="540"/>
        <w:jc w:val="both"/>
      </w:pPr>
      <w:r>
        <w:t>- общая площадь квартир - 27840 кв. м;</w:t>
      </w:r>
    </w:p>
    <w:p w:rsidR="005E464C" w:rsidRDefault="005E464C">
      <w:pPr>
        <w:pStyle w:val="ConsPlusNormal"/>
        <w:spacing w:before="220"/>
        <w:ind w:firstLine="540"/>
        <w:jc w:val="both"/>
      </w:pPr>
      <w:r>
        <w:t>- общая площадь новой застройки - 3412 кв. м;</w:t>
      </w:r>
    </w:p>
    <w:p w:rsidR="005E464C" w:rsidRDefault="005E464C">
      <w:pPr>
        <w:pStyle w:val="ConsPlusNormal"/>
        <w:spacing w:before="220"/>
        <w:ind w:firstLine="540"/>
        <w:jc w:val="both"/>
      </w:pPr>
      <w:r>
        <w:t>- население - 928 человек;</w:t>
      </w:r>
    </w:p>
    <w:p w:rsidR="005E464C" w:rsidRDefault="005E464C">
      <w:pPr>
        <w:pStyle w:val="ConsPlusNormal"/>
        <w:spacing w:before="220"/>
        <w:ind w:firstLine="540"/>
        <w:jc w:val="both"/>
      </w:pPr>
      <w:r>
        <w:t>- коэффициент застройки территории - 0,33 (4159 / 1,26);</w:t>
      </w:r>
    </w:p>
    <w:p w:rsidR="005E464C" w:rsidRDefault="005E464C">
      <w:pPr>
        <w:pStyle w:val="ConsPlusNormal"/>
        <w:spacing w:before="220"/>
        <w:ind w:firstLine="540"/>
        <w:jc w:val="both"/>
      </w:pPr>
      <w:r>
        <w:t>- коэффициент плотности застройки - 3,23 (40740 / 1,26).</w:t>
      </w:r>
    </w:p>
    <w:p w:rsidR="005E464C" w:rsidRDefault="005E464C">
      <w:pPr>
        <w:pStyle w:val="ConsPlusNormal"/>
        <w:spacing w:before="220"/>
        <w:ind w:firstLine="540"/>
        <w:jc w:val="both"/>
      </w:pPr>
      <w:r>
        <w:t>Интенсивность использования территории площадью 27,8 га:</w:t>
      </w:r>
    </w:p>
    <w:p w:rsidR="005E464C" w:rsidRDefault="005E464C">
      <w:pPr>
        <w:pStyle w:val="ConsPlusNormal"/>
        <w:spacing w:before="220"/>
        <w:ind w:firstLine="540"/>
        <w:jc w:val="both"/>
      </w:pPr>
      <w:r>
        <w:t>- коэффициент застройки территории - 0,31 (85302 / 27,8);</w:t>
      </w:r>
    </w:p>
    <w:p w:rsidR="005E464C" w:rsidRDefault="005E464C">
      <w:pPr>
        <w:pStyle w:val="ConsPlusNormal"/>
        <w:spacing w:before="220"/>
        <w:ind w:firstLine="540"/>
        <w:jc w:val="both"/>
      </w:pPr>
      <w:r>
        <w:t>- коэффициент плотности застройки - 1,29 (358926 / 27,8);</w:t>
      </w:r>
    </w:p>
    <w:p w:rsidR="005E464C" w:rsidRDefault="005E464C">
      <w:pPr>
        <w:pStyle w:val="ConsPlusNormal"/>
        <w:spacing w:before="220"/>
        <w:ind w:firstLine="540"/>
        <w:jc w:val="both"/>
      </w:pPr>
      <w:r>
        <w:t>- плотность населения - 234 чел./</w:t>
      </w:r>
      <w:proofErr w:type="gramStart"/>
      <w:r>
        <w:t>га</w:t>
      </w:r>
      <w:proofErr w:type="gramEnd"/>
      <w:r>
        <w:t xml:space="preserve"> (6490 / 27,8).</w:t>
      </w:r>
    </w:p>
    <w:p w:rsidR="005E464C" w:rsidRDefault="005E464C">
      <w:pPr>
        <w:pStyle w:val="ConsPlusNormal"/>
        <w:jc w:val="both"/>
      </w:pPr>
    </w:p>
    <w:p w:rsidR="005E464C" w:rsidRDefault="005E464C">
      <w:pPr>
        <w:pStyle w:val="ConsPlusTitle"/>
        <w:jc w:val="center"/>
        <w:outlineLvl w:val="2"/>
      </w:pPr>
      <w:r>
        <w:t>X. Технико-экономические показатели проекта планировки</w:t>
      </w:r>
    </w:p>
    <w:p w:rsidR="005E464C" w:rsidRDefault="005E464C">
      <w:pPr>
        <w:pStyle w:val="ConsPlusNormal"/>
        <w:jc w:val="both"/>
      </w:pPr>
    </w:p>
    <w:p w:rsidR="005E464C" w:rsidRDefault="005E464C">
      <w:pPr>
        <w:pStyle w:val="ConsPlusNormal"/>
        <w:jc w:val="right"/>
        <w:outlineLvl w:val="3"/>
      </w:pPr>
      <w:r>
        <w:t>Таблица 4</w:t>
      </w:r>
    </w:p>
    <w:p w:rsidR="005E464C" w:rsidRDefault="005E464C">
      <w:pPr>
        <w:pStyle w:val="ConsPlusNormal"/>
        <w:jc w:val="both"/>
      </w:pPr>
    </w:p>
    <w:p w:rsidR="005E464C" w:rsidRDefault="005E464C">
      <w:pPr>
        <w:pStyle w:val="ConsPlusTitle"/>
        <w:jc w:val="center"/>
      </w:pPr>
      <w:r>
        <w:t>Технико-экономические показатели проекта</w:t>
      </w:r>
    </w:p>
    <w:p w:rsidR="005E464C" w:rsidRDefault="005E464C">
      <w:pPr>
        <w:pStyle w:val="ConsPlusTitle"/>
        <w:jc w:val="center"/>
      </w:pPr>
      <w:r>
        <w:t>планировки территории</w:t>
      </w:r>
    </w:p>
    <w:p w:rsidR="005E464C" w:rsidRDefault="005E4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139"/>
        <w:gridCol w:w="1531"/>
        <w:gridCol w:w="1191"/>
        <w:gridCol w:w="1304"/>
      </w:tblGrid>
      <w:tr w:rsidR="005E464C">
        <w:tc>
          <w:tcPr>
            <w:tcW w:w="737" w:type="dxa"/>
            <w:vAlign w:val="center"/>
          </w:tcPr>
          <w:p w:rsidR="005E464C" w:rsidRDefault="005E464C">
            <w:pPr>
              <w:pStyle w:val="ConsPlusNormal"/>
              <w:jc w:val="center"/>
            </w:pPr>
            <w:r>
              <w:t xml:space="preserve">N </w:t>
            </w:r>
            <w:proofErr w:type="gramStart"/>
            <w:r>
              <w:t>п</w:t>
            </w:r>
            <w:proofErr w:type="gramEnd"/>
            <w:r>
              <w:t>/п</w:t>
            </w:r>
          </w:p>
        </w:tc>
        <w:tc>
          <w:tcPr>
            <w:tcW w:w="4139" w:type="dxa"/>
            <w:vAlign w:val="center"/>
          </w:tcPr>
          <w:p w:rsidR="005E464C" w:rsidRDefault="005E464C">
            <w:pPr>
              <w:pStyle w:val="ConsPlusNormal"/>
              <w:jc w:val="center"/>
            </w:pPr>
            <w:r>
              <w:t>Наименование показателей</w:t>
            </w:r>
          </w:p>
        </w:tc>
        <w:tc>
          <w:tcPr>
            <w:tcW w:w="1531" w:type="dxa"/>
            <w:vAlign w:val="center"/>
          </w:tcPr>
          <w:p w:rsidR="005E464C" w:rsidRDefault="005E464C">
            <w:pPr>
              <w:pStyle w:val="ConsPlusNormal"/>
              <w:jc w:val="center"/>
            </w:pPr>
            <w:r>
              <w:t>Единица измерения</w:t>
            </w:r>
          </w:p>
        </w:tc>
        <w:tc>
          <w:tcPr>
            <w:tcW w:w="1191" w:type="dxa"/>
            <w:vAlign w:val="center"/>
          </w:tcPr>
          <w:p w:rsidR="005E464C" w:rsidRDefault="005E464C">
            <w:pPr>
              <w:pStyle w:val="ConsPlusNormal"/>
              <w:jc w:val="center"/>
            </w:pPr>
            <w:r>
              <w:t>Современное состояние</w:t>
            </w:r>
          </w:p>
        </w:tc>
        <w:tc>
          <w:tcPr>
            <w:tcW w:w="1304" w:type="dxa"/>
            <w:vAlign w:val="center"/>
          </w:tcPr>
          <w:p w:rsidR="005E464C" w:rsidRDefault="005E464C">
            <w:pPr>
              <w:pStyle w:val="ConsPlusNormal"/>
              <w:jc w:val="center"/>
            </w:pPr>
            <w:r>
              <w:t>Проектное решение</w:t>
            </w:r>
          </w:p>
        </w:tc>
      </w:tr>
      <w:tr w:rsidR="005E464C">
        <w:tc>
          <w:tcPr>
            <w:tcW w:w="737" w:type="dxa"/>
            <w:vAlign w:val="center"/>
          </w:tcPr>
          <w:p w:rsidR="005E464C" w:rsidRDefault="005E464C">
            <w:pPr>
              <w:pStyle w:val="ConsPlusNormal"/>
              <w:jc w:val="center"/>
            </w:pPr>
            <w:r>
              <w:t>1</w:t>
            </w:r>
          </w:p>
        </w:tc>
        <w:tc>
          <w:tcPr>
            <w:tcW w:w="4139" w:type="dxa"/>
            <w:vAlign w:val="center"/>
          </w:tcPr>
          <w:p w:rsidR="005E464C" w:rsidRDefault="005E464C">
            <w:pPr>
              <w:pStyle w:val="ConsPlusNormal"/>
            </w:pPr>
            <w:r>
              <w:t>Территория</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1.1</w:t>
            </w:r>
          </w:p>
        </w:tc>
        <w:tc>
          <w:tcPr>
            <w:tcW w:w="4139" w:type="dxa"/>
            <w:vAlign w:val="center"/>
          </w:tcPr>
          <w:p w:rsidR="005E464C" w:rsidRDefault="005E464C">
            <w:pPr>
              <w:pStyle w:val="ConsPlusNormal"/>
            </w:pPr>
            <w:r>
              <w:t>Площадь проектируемой территории, всего</w:t>
            </w:r>
          </w:p>
        </w:tc>
        <w:tc>
          <w:tcPr>
            <w:tcW w:w="1531" w:type="dxa"/>
            <w:vAlign w:val="center"/>
          </w:tcPr>
          <w:p w:rsidR="005E464C" w:rsidRDefault="005E464C">
            <w:pPr>
              <w:pStyle w:val="ConsPlusNormal"/>
              <w:jc w:val="center"/>
            </w:pPr>
            <w:r>
              <w:t>га</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1,2602</w:t>
            </w:r>
          </w:p>
        </w:tc>
      </w:tr>
      <w:tr w:rsidR="005E464C">
        <w:tc>
          <w:tcPr>
            <w:tcW w:w="737" w:type="dxa"/>
            <w:vAlign w:val="center"/>
          </w:tcPr>
          <w:p w:rsidR="005E464C" w:rsidRDefault="005E464C">
            <w:pPr>
              <w:pStyle w:val="ConsPlusNormal"/>
              <w:jc w:val="center"/>
            </w:pPr>
            <w:r>
              <w:t>1.2</w:t>
            </w:r>
          </w:p>
        </w:tc>
        <w:tc>
          <w:tcPr>
            <w:tcW w:w="4139" w:type="dxa"/>
            <w:vAlign w:val="center"/>
          </w:tcPr>
          <w:p w:rsidR="005E464C" w:rsidRDefault="005E464C">
            <w:pPr>
              <w:pStyle w:val="ConsPlusNormal"/>
            </w:pPr>
            <w:r>
              <w:t>Из общей площади проектируемого квартала территории общего пользования, в том числе</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озелененные территории</w:t>
            </w:r>
          </w:p>
        </w:tc>
        <w:tc>
          <w:tcPr>
            <w:tcW w:w="1531" w:type="dxa"/>
            <w:vAlign w:val="center"/>
          </w:tcPr>
          <w:p w:rsidR="005E464C" w:rsidRDefault="005E464C">
            <w:pPr>
              <w:pStyle w:val="ConsPlusNormal"/>
              <w:jc w:val="center"/>
            </w:pPr>
            <w:r>
              <w:t>га</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0,20</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участки площадок для отдыха взрослого населения, детей, спортивные площадки</w:t>
            </w:r>
          </w:p>
        </w:tc>
        <w:tc>
          <w:tcPr>
            <w:tcW w:w="1531" w:type="dxa"/>
            <w:vAlign w:val="center"/>
          </w:tcPr>
          <w:p w:rsidR="005E464C" w:rsidRDefault="005E464C">
            <w:pPr>
              <w:pStyle w:val="ConsPlusNormal"/>
              <w:jc w:val="center"/>
            </w:pPr>
            <w:r>
              <w:t>га</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0,17</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улицы, дороги, проезды, площади, подъезды к домам, гостевые парковки</w:t>
            </w:r>
          </w:p>
        </w:tc>
        <w:tc>
          <w:tcPr>
            <w:tcW w:w="1531" w:type="dxa"/>
            <w:vAlign w:val="center"/>
          </w:tcPr>
          <w:p w:rsidR="005E464C" w:rsidRDefault="005E464C">
            <w:pPr>
              <w:pStyle w:val="ConsPlusNormal"/>
              <w:jc w:val="center"/>
            </w:pPr>
            <w:r>
              <w:t>га</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0,3</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прочие территории общего пользования (нежилые постройки, сараи)</w:t>
            </w:r>
          </w:p>
        </w:tc>
        <w:tc>
          <w:tcPr>
            <w:tcW w:w="1531" w:type="dxa"/>
            <w:vAlign w:val="center"/>
          </w:tcPr>
          <w:p w:rsidR="005E464C" w:rsidRDefault="005E464C">
            <w:pPr>
              <w:pStyle w:val="ConsPlusNormal"/>
              <w:jc w:val="center"/>
            </w:pPr>
            <w:r>
              <w:t>га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1.3</w:t>
            </w:r>
          </w:p>
        </w:tc>
        <w:tc>
          <w:tcPr>
            <w:tcW w:w="4139" w:type="dxa"/>
            <w:vAlign w:val="center"/>
          </w:tcPr>
          <w:p w:rsidR="005E464C" w:rsidRDefault="005E464C">
            <w:pPr>
              <w:pStyle w:val="ConsPlusNormal"/>
            </w:pPr>
            <w:r>
              <w:t>Из общей территории квартала</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Земли федеральной собственности</w:t>
            </w:r>
          </w:p>
        </w:tc>
        <w:tc>
          <w:tcPr>
            <w:tcW w:w="1531" w:type="dxa"/>
            <w:vAlign w:val="center"/>
          </w:tcPr>
          <w:p w:rsidR="005E464C" w:rsidRDefault="005E464C">
            <w:pPr>
              <w:pStyle w:val="ConsPlusNormal"/>
              <w:jc w:val="center"/>
            </w:pPr>
            <w:r>
              <w:t>га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Земли субъектов Российской Федерации</w:t>
            </w:r>
          </w:p>
        </w:tc>
        <w:tc>
          <w:tcPr>
            <w:tcW w:w="1531" w:type="dxa"/>
            <w:vAlign w:val="center"/>
          </w:tcPr>
          <w:p w:rsidR="005E464C" w:rsidRDefault="005E464C">
            <w:pPr>
              <w:pStyle w:val="ConsPlusNormal"/>
              <w:jc w:val="center"/>
            </w:pPr>
            <w:r>
              <w:t>га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Земли муниципальной собственности (собственность публично-правовых образований)</w:t>
            </w:r>
          </w:p>
        </w:tc>
        <w:tc>
          <w:tcPr>
            <w:tcW w:w="1531" w:type="dxa"/>
            <w:vAlign w:val="center"/>
          </w:tcPr>
          <w:p w:rsidR="005E464C" w:rsidRDefault="005E464C">
            <w:pPr>
              <w:pStyle w:val="ConsPlusNormal"/>
              <w:jc w:val="center"/>
            </w:pPr>
            <w:r>
              <w:t>га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2</w:t>
            </w:r>
          </w:p>
        </w:tc>
        <w:tc>
          <w:tcPr>
            <w:tcW w:w="4139" w:type="dxa"/>
            <w:vAlign w:val="center"/>
          </w:tcPr>
          <w:p w:rsidR="005E464C" w:rsidRDefault="005E464C">
            <w:pPr>
              <w:pStyle w:val="ConsPlusNormal"/>
            </w:pPr>
            <w:r>
              <w:t>Интенсивность использования</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2.1</w:t>
            </w:r>
          </w:p>
        </w:tc>
        <w:tc>
          <w:tcPr>
            <w:tcW w:w="4139" w:type="dxa"/>
            <w:vAlign w:val="center"/>
          </w:tcPr>
          <w:p w:rsidR="005E464C" w:rsidRDefault="005E464C">
            <w:pPr>
              <w:pStyle w:val="ConsPlusNormal"/>
            </w:pPr>
            <w:r>
              <w:t>Коэффициент застройки квартала</w:t>
            </w:r>
          </w:p>
        </w:tc>
        <w:tc>
          <w:tcPr>
            <w:tcW w:w="1531" w:type="dxa"/>
            <w:vAlign w:val="center"/>
          </w:tcPr>
          <w:p w:rsidR="005E464C" w:rsidRDefault="005E464C">
            <w:pPr>
              <w:pStyle w:val="ConsPlusNormal"/>
              <w:jc w:val="center"/>
            </w:pPr>
            <w:r>
              <w:t>-</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0,31 &lt;*&gt;</w:t>
            </w:r>
          </w:p>
        </w:tc>
      </w:tr>
      <w:tr w:rsidR="005E464C">
        <w:tc>
          <w:tcPr>
            <w:tcW w:w="737" w:type="dxa"/>
            <w:vAlign w:val="center"/>
          </w:tcPr>
          <w:p w:rsidR="005E464C" w:rsidRDefault="005E464C">
            <w:pPr>
              <w:pStyle w:val="ConsPlusNormal"/>
              <w:jc w:val="center"/>
            </w:pPr>
            <w:r>
              <w:t>2.1.1</w:t>
            </w:r>
          </w:p>
        </w:tc>
        <w:tc>
          <w:tcPr>
            <w:tcW w:w="4139" w:type="dxa"/>
            <w:vAlign w:val="center"/>
          </w:tcPr>
          <w:p w:rsidR="005E464C" w:rsidRDefault="005E464C">
            <w:pPr>
              <w:pStyle w:val="ConsPlusNormal"/>
            </w:pPr>
            <w:r>
              <w:t>Коэффициент застройки проектируемого земельного участка</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0,33</w:t>
            </w:r>
          </w:p>
        </w:tc>
      </w:tr>
      <w:tr w:rsidR="005E464C">
        <w:tc>
          <w:tcPr>
            <w:tcW w:w="737" w:type="dxa"/>
            <w:vAlign w:val="center"/>
          </w:tcPr>
          <w:p w:rsidR="005E464C" w:rsidRDefault="005E464C">
            <w:pPr>
              <w:pStyle w:val="ConsPlusNormal"/>
              <w:jc w:val="center"/>
            </w:pPr>
            <w:r>
              <w:t>2.2</w:t>
            </w:r>
          </w:p>
        </w:tc>
        <w:tc>
          <w:tcPr>
            <w:tcW w:w="4139" w:type="dxa"/>
            <w:vAlign w:val="center"/>
          </w:tcPr>
          <w:p w:rsidR="005E464C" w:rsidRDefault="005E464C">
            <w:pPr>
              <w:pStyle w:val="ConsPlusNormal"/>
            </w:pPr>
            <w:r>
              <w:t>Коэффициент плотности жилой застройки квартала</w:t>
            </w:r>
          </w:p>
        </w:tc>
        <w:tc>
          <w:tcPr>
            <w:tcW w:w="1531" w:type="dxa"/>
            <w:vAlign w:val="center"/>
          </w:tcPr>
          <w:p w:rsidR="005E464C" w:rsidRDefault="005E464C">
            <w:pPr>
              <w:pStyle w:val="ConsPlusNormal"/>
              <w:jc w:val="center"/>
            </w:pPr>
            <w:r>
              <w:t>-</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1,29 &lt;*&gt;</w:t>
            </w:r>
          </w:p>
        </w:tc>
      </w:tr>
      <w:tr w:rsidR="005E464C">
        <w:tc>
          <w:tcPr>
            <w:tcW w:w="737" w:type="dxa"/>
            <w:vAlign w:val="center"/>
          </w:tcPr>
          <w:p w:rsidR="005E464C" w:rsidRDefault="005E464C">
            <w:pPr>
              <w:pStyle w:val="ConsPlusNormal"/>
              <w:jc w:val="center"/>
            </w:pPr>
            <w:r>
              <w:t>2.2.1</w:t>
            </w:r>
          </w:p>
        </w:tc>
        <w:tc>
          <w:tcPr>
            <w:tcW w:w="4139" w:type="dxa"/>
            <w:vAlign w:val="center"/>
          </w:tcPr>
          <w:p w:rsidR="005E464C" w:rsidRDefault="005E464C">
            <w:pPr>
              <w:pStyle w:val="ConsPlusNormal"/>
            </w:pPr>
            <w:r>
              <w:t>Коэффициент плотности жилой застройки проектируемого земельного участка</w:t>
            </w:r>
          </w:p>
        </w:tc>
        <w:tc>
          <w:tcPr>
            <w:tcW w:w="1531" w:type="dxa"/>
            <w:vAlign w:val="center"/>
          </w:tcPr>
          <w:p w:rsidR="005E464C" w:rsidRDefault="005E464C">
            <w:pPr>
              <w:pStyle w:val="ConsPlusNormal"/>
              <w:jc w:val="center"/>
            </w:pPr>
            <w:r>
              <w:t>-</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3,23</w:t>
            </w:r>
          </w:p>
        </w:tc>
      </w:tr>
      <w:tr w:rsidR="005E464C">
        <w:tc>
          <w:tcPr>
            <w:tcW w:w="737" w:type="dxa"/>
            <w:vAlign w:val="center"/>
          </w:tcPr>
          <w:p w:rsidR="005E464C" w:rsidRDefault="005E464C">
            <w:pPr>
              <w:pStyle w:val="ConsPlusNormal"/>
              <w:jc w:val="center"/>
            </w:pPr>
            <w:r>
              <w:t>2.3</w:t>
            </w:r>
          </w:p>
        </w:tc>
        <w:tc>
          <w:tcPr>
            <w:tcW w:w="4139" w:type="dxa"/>
            <w:vAlign w:val="center"/>
          </w:tcPr>
          <w:p w:rsidR="005E464C" w:rsidRDefault="005E464C">
            <w:pPr>
              <w:pStyle w:val="ConsPlusNormal"/>
            </w:pPr>
            <w:r>
              <w:t>Численность населения</w:t>
            </w:r>
          </w:p>
        </w:tc>
        <w:tc>
          <w:tcPr>
            <w:tcW w:w="1531" w:type="dxa"/>
            <w:vAlign w:val="center"/>
          </w:tcPr>
          <w:p w:rsidR="005E464C" w:rsidRDefault="005E464C">
            <w:pPr>
              <w:pStyle w:val="ConsPlusNormal"/>
              <w:jc w:val="center"/>
            </w:pPr>
            <w:r>
              <w:t>чел.</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928</w:t>
            </w:r>
          </w:p>
        </w:tc>
      </w:tr>
      <w:tr w:rsidR="005E464C">
        <w:tc>
          <w:tcPr>
            <w:tcW w:w="737" w:type="dxa"/>
            <w:vAlign w:val="center"/>
          </w:tcPr>
          <w:p w:rsidR="005E464C" w:rsidRDefault="005E464C">
            <w:pPr>
              <w:pStyle w:val="ConsPlusNormal"/>
              <w:jc w:val="center"/>
            </w:pPr>
            <w:r>
              <w:t>2.4</w:t>
            </w:r>
          </w:p>
        </w:tc>
        <w:tc>
          <w:tcPr>
            <w:tcW w:w="4139" w:type="dxa"/>
            <w:vAlign w:val="center"/>
          </w:tcPr>
          <w:p w:rsidR="005E464C" w:rsidRDefault="005E464C">
            <w:pPr>
              <w:pStyle w:val="ConsPlusNormal"/>
            </w:pPr>
            <w:r>
              <w:t>Плотность населения</w:t>
            </w:r>
          </w:p>
        </w:tc>
        <w:tc>
          <w:tcPr>
            <w:tcW w:w="1531" w:type="dxa"/>
            <w:vAlign w:val="center"/>
          </w:tcPr>
          <w:p w:rsidR="005E464C" w:rsidRDefault="005E464C">
            <w:pPr>
              <w:pStyle w:val="ConsPlusNormal"/>
              <w:jc w:val="center"/>
            </w:pPr>
            <w:r>
              <w:t>чел./</w:t>
            </w:r>
            <w:proofErr w:type="gramStart"/>
            <w:r>
              <w:t>га</w:t>
            </w:r>
            <w:proofErr w:type="gramEnd"/>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234 &lt;*&gt;</w:t>
            </w:r>
          </w:p>
        </w:tc>
      </w:tr>
      <w:tr w:rsidR="005E464C">
        <w:tc>
          <w:tcPr>
            <w:tcW w:w="737" w:type="dxa"/>
            <w:vAlign w:val="center"/>
          </w:tcPr>
          <w:p w:rsidR="005E464C" w:rsidRDefault="005E464C">
            <w:pPr>
              <w:pStyle w:val="ConsPlusNormal"/>
              <w:jc w:val="center"/>
            </w:pPr>
            <w:r>
              <w:t>2.5</w:t>
            </w:r>
          </w:p>
        </w:tc>
        <w:tc>
          <w:tcPr>
            <w:tcW w:w="4139" w:type="dxa"/>
            <w:vAlign w:val="center"/>
          </w:tcPr>
          <w:p w:rsidR="005E464C" w:rsidRDefault="005E464C">
            <w:pPr>
              <w:pStyle w:val="ConsPlusNormal"/>
            </w:pPr>
            <w:r>
              <w:t>Площадь застройки</w:t>
            </w:r>
          </w:p>
        </w:tc>
        <w:tc>
          <w:tcPr>
            <w:tcW w:w="1531" w:type="dxa"/>
            <w:vAlign w:val="center"/>
          </w:tcPr>
          <w:p w:rsidR="005E464C" w:rsidRDefault="005E464C">
            <w:pPr>
              <w:pStyle w:val="ConsPlusNormal"/>
              <w:jc w:val="center"/>
            </w:pPr>
            <w:r>
              <w:t>кв. м</w:t>
            </w:r>
          </w:p>
        </w:tc>
        <w:tc>
          <w:tcPr>
            <w:tcW w:w="1191" w:type="dxa"/>
            <w:vAlign w:val="center"/>
          </w:tcPr>
          <w:p w:rsidR="005E464C" w:rsidRDefault="005E464C">
            <w:pPr>
              <w:pStyle w:val="ConsPlusNormal"/>
            </w:pPr>
          </w:p>
        </w:tc>
        <w:tc>
          <w:tcPr>
            <w:tcW w:w="1304" w:type="dxa"/>
            <w:vAlign w:val="center"/>
          </w:tcPr>
          <w:p w:rsidR="005E464C" w:rsidRDefault="005E464C">
            <w:pPr>
              <w:pStyle w:val="ConsPlusNormal"/>
              <w:jc w:val="center"/>
            </w:pPr>
            <w:r>
              <w:t>3412</w:t>
            </w:r>
          </w:p>
        </w:tc>
      </w:tr>
      <w:tr w:rsidR="005E464C">
        <w:tc>
          <w:tcPr>
            <w:tcW w:w="737" w:type="dxa"/>
            <w:vAlign w:val="center"/>
          </w:tcPr>
          <w:p w:rsidR="005E464C" w:rsidRDefault="005E464C">
            <w:pPr>
              <w:pStyle w:val="ConsPlusNormal"/>
              <w:jc w:val="center"/>
            </w:pPr>
            <w:r>
              <w:t>3</w:t>
            </w:r>
          </w:p>
        </w:tc>
        <w:tc>
          <w:tcPr>
            <w:tcW w:w="4139" w:type="dxa"/>
            <w:vAlign w:val="center"/>
          </w:tcPr>
          <w:p w:rsidR="005E464C" w:rsidRDefault="005E464C">
            <w:pPr>
              <w:pStyle w:val="ConsPlusNormal"/>
            </w:pPr>
            <w:r>
              <w:t>Жилищный фонд</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3.1</w:t>
            </w:r>
          </w:p>
        </w:tc>
        <w:tc>
          <w:tcPr>
            <w:tcW w:w="4139" w:type="dxa"/>
            <w:vAlign w:val="center"/>
          </w:tcPr>
          <w:p w:rsidR="005E464C" w:rsidRDefault="005E464C">
            <w:pPr>
              <w:pStyle w:val="ConsPlusNormal"/>
            </w:pPr>
            <w:r>
              <w:t>Общая площадь застройки нового строительства</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3412</w:t>
            </w:r>
          </w:p>
        </w:tc>
      </w:tr>
      <w:tr w:rsidR="005E464C">
        <w:tc>
          <w:tcPr>
            <w:tcW w:w="737" w:type="dxa"/>
            <w:vAlign w:val="center"/>
          </w:tcPr>
          <w:p w:rsidR="005E464C" w:rsidRDefault="005E464C">
            <w:pPr>
              <w:pStyle w:val="ConsPlusNormal"/>
              <w:jc w:val="center"/>
            </w:pPr>
            <w:r>
              <w:t>3.2</w:t>
            </w:r>
          </w:p>
        </w:tc>
        <w:tc>
          <w:tcPr>
            <w:tcW w:w="4139" w:type="dxa"/>
            <w:vAlign w:val="center"/>
          </w:tcPr>
          <w:p w:rsidR="005E464C" w:rsidRDefault="005E464C">
            <w:pPr>
              <w:pStyle w:val="ConsPlusNormal"/>
            </w:pPr>
            <w:r>
              <w:t>Общая площадь квартир</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27840</w:t>
            </w:r>
          </w:p>
        </w:tc>
      </w:tr>
      <w:tr w:rsidR="005E464C">
        <w:tc>
          <w:tcPr>
            <w:tcW w:w="737" w:type="dxa"/>
            <w:vAlign w:val="center"/>
          </w:tcPr>
          <w:p w:rsidR="005E464C" w:rsidRDefault="005E464C">
            <w:pPr>
              <w:pStyle w:val="ConsPlusNormal"/>
              <w:jc w:val="center"/>
            </w:pPr>
            <w:r>
              <w:t>3.3</w:t>
            </w:r>
          </w:p>
        </w:tc>
        <w:tc>
          <w:tcPr>
            <w:tcW w:w="4139" w:type="dxa"/>
            <w:vAlign w:val="center"/>
          </w:tcPr>
          <w:p w:rsidR="005E464C" w:rsidRDefault="005E464C">
            <w:pPr>
              <w:pStyle w:val="ConsPlusNormal"/>
            </w:pPr>
            <w:r>
              <w:t>Средняя этажность застройки</w:t>
            </w:r>
          </w:p>
        </w:tc>
        <w:tc>
          <w:tcPr>
            <w:tcW w:w="1531" w:type="dxa"/>
            <w:vAlign w:val="center"/>
          </w:tcPr>
          <w:p w:rsidR="005E464C" w:rsidRDefault="005E464C">
            <w:pPr>
              <w:pStyle w:val="ConsPlusNormal"/>
              <w:jc w:val="center"/>
            </w:pPr>
            <w:r>
              <w:t>этажей</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16 - 17</w:t>
            </w:r>
          </w:p>
        </w:tc>
      </w:tr>
      <w:tr w:rsidR="005E464C">
        <w:tc>
          <w:tcPr>
            <w:tcW w:w="737" w:type="dxa"/>
            <w:vAlign w:val="center"/>
          </w:tcPr>
          <w:p w:rsidR="005E464C" w:rsidRDefault="005E464C">
            <w:pPr>
              <w:pStyle w:val="ConsPlusNormal"/>
              <w:jc w:val="center"/>
            </w:pPr>
            <w:r>
              <w:t>3.4</w:t>
            </w:r>
          </w:p>
        </w:tc>
        <w:tc>
          <w:tcPr>
            <w:tcW w:w="4139" w:type="dxa"/>
            <w:vAlign w:val="center"/>
          </w:tcPr>
          <w:p w:rsidR="005E464C" w:rsidRDefault="005E464C">
            <w:pPr>
              <w:pStyle w:val="ConsPlusNormal"/>
            </w:pPr>
            <w:r>
              <w:t>Существующая сохраняемая застройка, поэтажная площадь</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3.5</w:t>
            </w:r>
          </w:p>
        </w:tc>
        <w:tc>
          <w:tcPr>
            <w:tcW w:w="4139" w:type="dxa"/>
            <w:vAlign w:val="center"/>
          </w:tcPr>
          <w:p w:rsidR="005E464C" w:rsidRDefault="005E464C">
            <w:pPr>
              <w:pStyle w:val="ConsPlusNormal"/>
            </w:pPr>
            <w:r>
              <w:t>Убыль жилищного фонда</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3.6</w:t>
            </w:r>
          </w:p>
        </w:tc>
        <w:tc>
          <w:tcPr>
            <w:tcW w:w="4139" w:type="dxa"/>
            <w:vAlign w:val="center"/>
          </w:tcPr>
          <w:p w:rsidR="005E464C" w:rsidRDefault="005E464C">
            <w:pPr>
              <w:pStyle w:val="ConsPlusNormal"/>
            </w:pPr>
            <w:r>
              <w:t>Новое жилищное строительство, общая поэтажная площадь</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39015</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в том числе</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многоэтажное</w:t>
            </w:r>
          </w:p>
        </w:tc>
        <w:tc>
          <w:tcPr>
            <w:tcW w:w="1531" w:type="dxa"/>
            <w:vAlign w:val="center"/>
          </w:tcPr>
          <w:p w:rsidR="005E464C" w:rsidRDefault="005E464C">
            <w:pPr>
              <w:pStyle w:val="ConsPlusNormal"/>
              <w:jc w:val="center"/>
            </w:pPr>
            <w:r>
              <w:t>кв. м</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39015</w:t>
            </w:r>
          </w:p>
        </w:tc>
      </w:tr>
      <w:tr w:rsidR="005E464C">
        <w:tc>
          <w:tcPr>
            <w:tcW w:w="737" w:type="dxa"/>
            <w:vAlign w:val="center"/>
          </w:tcPr>
          <w:p w:rsidR="005E464C" w:rsidRDefault="005E464C">
            <w:pPr>
              <w:pStyle w:val="ConsPlusNormal"/>
              <w:jc w:val="center"/>
            </w:pPr>
            <w:r>
              <w:t>4</w:t>
            </w:r>
          </w:p>
        </w:tc>
        <w:tc>
          <w:tcPr>
            <w:tcW w:w="4139" w:type="dxa"/>
            <w:vAlign w:val="center"/>
          </w:tcPr>
          <w:p w:rsidR="005E464C" w:rsidRDefault="005E464C">
            <w:pPr>
              <w:pStyle w:val="ConsPlusNormal"/>
            </w:pPr>
            <w:r>
              <w:t>Объекты социального и культурно-бытового обслуживания населения</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4.1</w:t>
            </w:r>
          </w:p>
        </w:tc>
        <w:tc>
          <w:tcPr>
            <w:tcW w:w="4139" w:type="dxa"/>
            <w:vAlign w:val="center"/>
          </w:tcPr>
          <w:p w:rsidR="005E464C" w:rsidRDefault="005E464C">
            <w:pPr>
              <w:pStyle w:val="ConsPlusNormal"/>
            </w:pPr>
            <w:r>
              <w:t>Детские дошкольные учреждения, всего/1000 чел.</w:t>
            </w:r>
          </w:p>
        </w:tc>
        <w:tc>
          <w:tcPr>
            <w:tcW w:w="1531" w:type="dxa"/>
            <w:vAlign w:val="center"/>
          </w:tcPr>
          <w:p w:rsidR="005E464C" w:rsidRDefault="005E464C">
            <w:pPr>
              <w:pStyle w:val="ConsPlusNormal"/>
              <w:jc w:val="center"/>
            </w:pPr>
            <w:r>
              <w:t>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39</w:t>
            </w:r>
          </w:p>
        </w:tc>
      </w:tr>
      <w:tr w:rsidR="005E464C">
        <w:tc>
          <w:tcPr>
            <w:tcW w:w="737" w:type="dxa"/>
            <w:vAlign w:val="center"/>
          </w:tcPr>
          <w:p w:rsidR="005E464C" w:rsidRDefault="005E464C">
            <w:pPr>
              <w:pStyle w:val="ConsPlusNormal"/>
              <w:jc w:val="center"/>
            </w:pPr>
            <w:r>
              <w:t>4.2</w:t>
            </w:r>
          </w:p>
        </w:tc>
        <w:tc>
          <w:tcPr>
            <w:tcW w:w="4139" w:type="dxa"/>
            <w:vAlign w:val="center"/>
          </w:tcPr>
          <w:p w:rsidR="005E464C" w:rsidRDefault="005E464C">
            <w:pPr>
              <w:pStyle w:val="ConsPlusNormal"/>
            </w:pPr>
            <w:r>
              <w:t>Общеобразовательные школы</w:t>
            </w:r>
          </w:p>
        </w:tc>
        <w:tc>
          <w:tcPr>
            <w:tcW w:w="1531" w:type="dxa"/>
            <w:vAlign w:val="center"/>
          </w:tcPr>
          <w:p w:rsidR="005E464C" w:rsidRDefault="005E464C">
            <w:pPr>
              <w:pStyle w:val="ConsPlusNormal"/>
              <w:jc w:val="center"/>
            </w:pPr>
            <w:r>
              <w:t>мест</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4.3</w:t>
            </w:r>
          </w:p>
        </w:tc>
        <w:tc>
          <w:tcPr>
            <w:tcW w:w="4139" w:type="dxa"/>
            <w:vAlign w:val="center"/>
          </w:tcPr>
          <w:p w:rsidR="005E464C" w:rsidRDefault="005E464C">
            <w:pPr>
              <w:pStyle w:val="ConsPlusNormal"/>
            </w:pPr>
            <w:r>
              <w:t>Амбулаторно-поликлинические учреждения</w:t>
            </w:r>
          </w:p>
        </w:tc>
        <w:tc>
          <w:tcPr>
            <w:tcW w:w="1531" w:type="dxa"/>
            <w:vAlign w:val="center"/>
          </w:tcPr>
          <w:p w:rsidR="005E464C" w:rsidRDefault="005E464C">
            <w:pPr>
              <w:pStyle w:val="ConsPlusNormal"/>
              <w:jc w:val="center"/>
            </w:pPr>
            <w:r>
              <w:t>посещ. в смену</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4.4</w:t>
            </w:r>
          </w:p>
        </w:tc>
        <w:tc>
          <w:tcPr>
            <w:tcW w:w="4139" w:type="dxa"/>
            <w:vAlign w:val="center"/>
          </w:tcPr>
          <w:p w:rsidR="005E464C" w:rsidRDefault="005E464C">
            <w:pPr>
              <w:pStyle w:val="ConsPlusNormal"/>
            </w:pPr>
            <w:r>
              <w:t xml:space="preserve">Предприятия розничной торговли, питания и бытового обслуживания </w:t>
            </w:r>
            <w:r>
              <w:lastRenderedPageBreak/>
              <w:t>населения</w:t>
            </w:r>
          </w:p>
        </w:tc>
        <w:tc>
          <w:tcPr>
            <w:tcW w:w="1531" w:type="dxa"/>
            <w:vAlign w:val="center"/>
          </w:tcPr>
          <w:p w:rsidR="005E464C" w:rsidRDefault="005E464C">
            <w:pPr>
              <w:pStyle w:val="ConsPlusNormal"/>
              <w:jc w:val="center"/>
            </w:pPr>
            <w:r>
              <w:lastRenderedPageBreak/>
              <w:t>кв. м торговой площади</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lastRenderedPageBreak/>
              <w:t>4.5</w:t>
            </w:r>
          </w:p>
        </w:tc>
        <w:tc>
          <w:tcPr>
            <w:tcW w:w="4139" w:type="dxa"/>
            <w:vAlign w:val="center"/>
          </w:tcPr>
          <w:p w:rsidR="005E464C" w:rsidRDefault="005E464C">
            <w:pPr>
              <w:pStyle w:val="ConsPlusNormal"/>
            </w:pPr>
            <w:r>
              <w:t>Учреждения культуры и искусства, всего/1000 чел.</w:t>
            </w:r>
          </w:p>
        </w:tc>
        <w:tc>
          <w:tcPr>
            <w:tcW w:w="1531" w:type="dxa"/>
            <w:vAlign w:val="center"/>
          </w:tcPr>
          <w:p w:rsidR="005E464C" w:rsidRDefault="005E464C">
            <w:pPr>
              <w:pStyle w:val="ConsPlusNormal"/>
              <w:jc w:val="center"/>
            </w:pPr>
            <w:r>
              <w:t>зрит</w:t>
            </w:r>
            <w:proofErr w:type="gramStart"/>
            <w:r>
              <w:t>.</w:t>
            </w:r>
            <w:proofErr w:type="gramEnd"/>
            <w:r>
              <w:t xml:space="preserve"> </w:t>
            </w:r>
            <w:proofErr w:type="gramStart"/>
            <w:r>
              <w:t>м</w:t>
            </w:r>
            <w:proofErr w:type="gramEnd"/>
            <w:r>
              <w:t>ест</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4.6</w:t>
            </w:r>
          </w:p>
        </w:tc>
        <w:tc>
          <w:tcPr>
            <w:tcW w:w="4139" w:type="dxa"/>
            <w:vAlign w:val="center"/>
          </w:tcPr>
          <w:p w:rsidR="005E464C" w:rsidRDefault="005E464C">
            <w:pPr>
              <w:pStyle w:val="ConsPlusNormal"/>
            </w:pPr>
            <w:r>
              <w:t>Физкультурно-спортивные сооружения (фитнес-клуб), всего/1000 чел.</w:t>
            </w:r>
          </w:p>
        </w:tc>
        <w:tc>
          <w:tcPr>
            <w:tcW w:w="1531" w:type="dxa"/>
            <w:vAlign w:val="center"/>
          </w:tcPr>
          <w:p w:rsidR="005E464C" w:rsidRDefault="005E464C">
            <w:pPr>
              <w:pStyle w:val="ConsPlusNormal"/>
              <w:jc w:val="center"/>
            </w:pPr>
            <w:r>
              <w:t>кв. м площади пола</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4.7</w:t>
            </w:r>
          </w:p>
        </w:tc>
        <w:tc>
          <w:tcPr>
            <w:tcW w:w="4139" w:type="dxa"/>
            <w:vAlign w:val="center"/>
          </w:tcPr>
          <w:p w:rsidR="005E464C" w:rsidRDefault="005E464C">
            <w:pPr>
              <w:pStyle w:val="ConsPlusNormal"/>
            </w:pPr>
            <w:r>
              <w:t>Учреждения жилищно-коммунального хозяйства</w:t>
            </w:r>
          </w:p>
        </w:tc>
        <w:tc>
          <w:tcPr>
            <w:tcW w:w="1531" w:type="dxa"/>
            <w:vAlign w:val="center"/>
          </w:tcPr>
          <w:p w:rsidR="005E464C" w:rsidRDefault="005E464C">
            <w:pPr>
              <w:pStyle w:val="ConsPlusNormal"/>
              <w:jc w:val="center"/>
            </w:pPr>
            <w:r>
              <w:t>кв. м площади пола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4.8</w:t>
            </w:r>
          </w:p>
        </w:tc>
        <w:tc>
          <w:tcPr>
            <w:tcW w:w="4139" w:type="dxa"/>
            <w:vAlign w:val="center"/>
          </w:tcPr>
          <w:p w:rsidR="005E464C" w:rsidRDefault="005E464C">
            <w:pPr>
              <w:pStyle w:val="ConsPlusNormal"/>
            </w:pPr>
            <w:r>
              <w:t>Организации и учреждения управления, кредитно-финансовые учреждения и предприятия связи</w:t>
            </w:r>
          </w:p>
        </w:tc>
        <w:tc>
          <w:tcPr>
            <w:tcW w:w="1531" w:type="dxa"/>
            <w:vAlign w:val="center"/>
          </w:tcPr>
          <w:p w:rsidR="005E464C" w:rsidRDefault="005E464C">
            <w:pPr>
              <w:pStyle w:val="ConsPlusNormal"/>
              <w:jc w:val="center"/>
            </w:pPr>
            <w:r>
              <w:t>кв. м площади пола</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4.9</w:t>
            </w:r>
          </w:p>
        </w:tc>
        <w:tc>
          <w:tcPr>
            <w:tcW w:w="4139" w:type="dxa"/>
            <w:vAlign w:val="center"/>
          </w:tcPr>
          <w:p w:rsidR="005E464C" w:rsidRDefault="005E464C">
            <w:pPr>
              <w:pStyle w:val="ConsPlusNormal"/>
            </w:pPr>
            <w:r>
              <w:t>Прочие объекты социального и культурно-бытового обслуживания населения (аптека)</w:t>
            </w:r>
          </w:p>
        </w:tc>
        <w:tc>
          <w:tcPr>
            <w:tcW w:w="1531" w:type="dxa"/>
            <w:vAlign w:val="center"/>
          </w:tcPr>
          <w:p w:rsidR="005E464C" w:rsidRDefault="005E464C">
            <w:pPr>
              <w:pStyle w:val="ConsPlusNormal"/>
              <w:jc w:val="center"/>
            </w:pPr>
            <w:r>
              <w:t>объектов</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1</w:t>
            </w:r>
          </w:p>
        </w:tc>
      </w:tr>
      <w:tr w:rsidR="005E464C">
        <w:tc>
          <w:tcPr>
            <w:tcW w:w="737" w:type="dxa"/>
            <w:vAlign w:val="center"/>
          </w:tcPr>
          <w:p w:rsidR="005E464C" w:rsidRDefault="005E464C">
            <w:pPr>
              <w:pStyle w:val="ConsPlusNormal"/>
              <w:jc w:val="center"/>
            </w:pPr>
            <w:r>
              <w:t>4.10</w:t>
            </w:r>
          </w:p>
        </w:tc>
        <w:tc>
          <w:tcPr>
            <w:tcW w:w="4139" w:type="dxa"/>
            <w:vAlign w:val="center"/>
          </w:tcPr>
          <w:p w:rsidR="005E464C" w:rsidRDefault="005E464C">
            <w:pPr>
              <w:pStyle w:val="ConsPlusNormal"/>
            </w:pPr>
            <w:r>
              <w:t>Прочие объекты социального и культурно-бытового обслуживания населения (проектный институт)</w:t>
            </w:r>
          </w:p>
        </w:tc>
        <w:tc>
          <w:tcPr>
            <w:tcW w:w="1531" w:type="dxa"/>
            <w:vAlign w:val="center"/>
          </w:tcPr>
          <w:p w:rsidR="005E464C" w:rsidRDefault="005E464C">
            <w:pPr>
              <w:pStyle w:val="ConsPlusNormal"/>
              <w:jc w:val="center"/>
            </w:pPr>
            <w:r>
              <w:t>кв. 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950 &lt;**&gt;</w:t>
            </w:r>
          </w:p>
        </w:tc>
      </w:tr>
      <w:tr w:rsidR="005E464C">
        <w:tc>
          <w:tcPr>
            <w:tcW w:w="737" w:type="dxa"/>
            <w:vAlign w:val="center"/>
          </w:tcPr>
          <w:p w:rsidR="005E464C" w:rsidRDefault="005E464C">
            <w:pPr>
              <w:pStyle w:val="ConsPlusNormal"/>
              <w:jc w:val="center"/>
            </w:pPr>
            <w:r>
              <w:t>5</w:t>
            </w:r>
          </w:p>
        </w:tc>
        <w:tc>
          <w:tcPr>
            <w:tcW w:w="4139" w:type="dxa"/>
            <w:vAlign w:val="center"/>
          </w:tcPr>
          <w:p w:rsidR="005E464C" w:rsidRDefault="005E464C">
            <w:pPr>
              <w:pStyle w:val="ConsPlusNormal"/>
            </w:pPr>
            <w:r>
              <w:t>Транспортная инфраструктура</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5.1</w:t>
            </w:r>
          </w:p>
        </w:tc>
        <w:tc>
          <w:tcPr>
            <w:tcW w:w="4139" w:type="dxa"/>
            <w:vAlign w:val="center"/>
          </w:tcPr>
          <w:p w:rsidR="005E464C" w:rsidRDefault="005E464C">
            <w:pPr>
              <w:pStyle w:val="ConsPlusNormal"/>
            </w:pPr>
            <w:r>
              <w:t>Протяженность улично-дорожной сети вокруг квартала</w:t>
            </w:r>
          </w:p>
        </w:tc>
        <w:tc>
          <w:tcPr>
            <w:tcW w:w="1531" w:type="dxa"/>
            <w:vAlign w:val="center"/>
          </w:tcPr>
          <w:p w:rsidR="005E464C" w:rsidRDefault="005E464C">
            <w:pPr>
              <w:pStyle w:val="ConsPlusNormal"/>
              <w:jc w:val="center"/>
            </w:pPr>
            <w:r>
              <w:t>км</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в том числе</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5.1.1</w:t>
            </w:r>
          </w:p>
        </w:tc>
        <w:tc>
          <w:tcPr>
            <w:tcW w:w="4139" w:type="dxa"/>
            <w:vAlign w:val="center"/>
          </w:tcPr>
          <w:p w:rsidR="005E464C" w:rsidRDefault="005E464C">
            <w:pPr>
              <w:pStyle w:val="ConsPlusNormal"/>
            </w:pPr>
            <w:r>
              <w:t>магистральные дороги</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из них</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скоростного движения</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регулируемого движения</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5.1.2</w:t>
            </w:r>
          </w:p>
        </w:tc>
        <w:tc>
          <w:tcPr>
            <w:tcW w:w="4139" w:type="dxa"/>
            <w:vAlign w:val="center"/>
          </w:tcPr>
          <w:p w:rsidR="005E464C" w:rsidRDefault="005E464C">
            <w:pPr>
              <w:pStyle w:val="ConsPlusNormal"/>
            </w:pPr>
            <w:r>
              <w:t>магистральные улицы</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из них</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общегородского значения</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непрерывного движения</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регулируемого движения</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5.1.3</w:t>
            </w:r>
          </w:p>
        </w:tc>
        <w:tc>
          <w:tcPr>
            <w:tcW w:w="4139" w:type="dxa"/>
            <w:vAlign w:val="center"/>
          </w:tcPr>
          <w:p w:rsidR="005E464C" w:rsidRDefault="005E464C">
            <w:pPr>
              <w:pStyle w:val="ConsPlusNormal"/>
            </w:pPr>
            <w:r>
              <w:t>районного значения</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транспортно-пешеходные</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пешеходно-транспортные</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5.1.4</w:t>
            </w:r>
          </w:p>
        </w:tc>
        <w:tc>
          <w:tcPr>
            <w:tcW w:w="4139" w:type="dxa"/>
            <w:vAlign w:val="center"/>
          </w:tcPr>
          <w:p w:rsidR="005E464C" w:rsidRDefault="005E464C">
            <w:pPr>
              <w:pStyle w:val="ConsPlusNormal"/>
            </w:pPr>
            <w:r>
              <w:t>Улицы и дороги местного значения</w:t>
            </w:r>
          </w:p>
        </w:tc>
        <w:tc>
          <w:tcPr>
            <w:tcW w:w="1531" w:type="dxa"/>
            <w:vAlign w:val="center"/>
          </w:tcPr>
          <w:p w:rsidR="005E464C" w:rsidRDefault="005E464C">
            <w:pPr>
              <w:pStyle w:val="ConsPlusNormal"/>
            </w:pP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улицы в жилой застройке</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улицы и дороги в промышленных и коммунально-складских зонах (районах)</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пешеходные улицы и дороги</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парковые дороги</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5.1.5</w:t>
            </w:r>
          </w:p>
        </w:tc>
        <w:tc>
          <w:tcPr>
            <w:tcW w:w="4139" w:type="dxa"/>
            <w:vAlign w:val="center"/>
          </w:tcPr>
          <w:p w:rsidR="005E464C" w:rsidRDefault="005E464C">
            <w:pPr>
              <w:pStyle w:val="ConsPlusNormal"/>
            </w:pPr>
            <w:r>
              <w:t>Проезды внутри квартала</w:t>
            </w:r>
          </w:p>
        </w:tc>
        <w:tc>
          <w:tcPr>
            <w:tcW w:w="1531" w:type="dxa"/>
            <w:vAlign w:val="center"/>
          </w:tcPr>
          <w:p w:rsidR="005E464C" w:rsidRDefault="005E464C">
            <w:pPr>
              <w:pStyle w:val="ConsPlusNormal"/>
            </w:pP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основные</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второстепенные</w:t>
            </w:r>
          </w:p>
        </w:tc>
        <w:tc>
          <w:tcPr>
            <w:tcW w:w="1531" w:type="dxa"/>
            <w:vAlign w:val="center"/>
          </w:tcPr>
          <w:p w:rsidR="005E464C" w:rsidRDefault="005E464C">
            <w:pPr>
              <w:pStyle w:val="ConsPlusNormal"/>
              <w:jc w:val="center"/>
            </w:pPr>
            <w:r>
              <w:t>км</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0,36</w:t>
            </w:r>
          </w:p>
        </w:tc>
      </w:tr>
      <w:tr w:rsidR="005E464C">
        <w:tc>
          <w:tcPr>
            <w:tcW w:w="737" w:type="dxa"/>
            <w:vAlign w:val="center"/>
          </w:tcPr>
          <w:p w:rsidR="005E464C" w:rsidRDefault="005E464C">
            <w:pPr>
              <w:pStyle w:val="ConsPlusNormal"/>
              <w:jc w:val="center"/>
            </w:pPr>
            <w:r>
              <w:t>5.1.6</w:t>
            </w:r>
          </w:p>
        </w:tc>
        <w:tc>
          <w:tcPr>
            <w:tcW w:w="4139" w:type="dxa"/>
            <w:vAlign w:val="center"/>
          </w:tcPr>
          <w:p w:rsidR="005E464C" w:rsidRDefault="005E464C">
            <w:pPr>
              <w:pStyle w:val="ConsPlusNormal"/>
            </w:pPr>
            <w:r>
              <w:t>Велосипедные дорожки</w:t>
            </w:r>
          </w:p>
        </w:tc>
        <w:tc>
          <w:tcPr>
            <w:tcW w:w="1531" w:type="dxa"/>
            <w:vAlign w:val="center"/>
          </w:tcPr>
          <w:p w:rsidR="005E464C" w:rsidRDefault="005E464C">
            <w:pPr>
              <w:pStyle w:val="ConsPlusNormal"/>
              <w:jc w:val="center"/>
            </w:pPr>
            <w:r>
              <w:t>км</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w:t>
            </w:r>
          </w:p>
        </w:tc>
      </w:tr>
      <w:tr w:rsidR="005E464C">
        <w:tc>
          <w:tcPr>
            <w:tcW w:w="737" w:type="dxa"/>
            <w:vAlign w:val="center"/>
          </w:tcPr>
          <w:p w:rsidR="005E464C" w:rsidRDefault="005E464C">
            <w:pPr>
              <w:pStyle w:val="ConsPlusNormal"/>
              <w:jc w:val="center"/>
            </w:pPr>
            <w:r>
              <w:t>5.2</w:t>
            </w:r>
          </w:p>
        </w:tc>
        <w:tc>
          <w:tcPr>
            <w:tcW w:w="4139" w:type="dxa"/>
            <w:vAlign w:val="center"/>
          </w:tcPr>
          <w:p w:rsidR="005E464C" w:rsidRDefault="005E464C">
            <w:pPr>
              <w:pStyle w:val="ConsPlusNormal"/>
            </w:pPr>
            <w:r>
              <w:t>Гаражи и стоянки для хранения легковых автомобилей</w:t>
            </w:r>
          </w:p>
        </w:tc>
        <w:tc>
          <w:tcPr>
            <w:tcW w:w="1531" w:type="dxa"/>
            <w:vAlign w:val="center"/>
          </w:tcPr>
          <w:p w:rsidR="005E464C" w:rsidRDefault="005E464C">
            <w:pPr>
              <w:pStyle w:val="ConsPlusNormal"/>
              <w:jc w:val="center"/>
            </w:pPr>
            <w:r>
              <w:t>машино-мест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402</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в том числе</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5.2.1</w:t>
            </w:r>
          </w:p>
        </w:tc>
        <w:tc>
          <w:tcPr>
            <w:tcW w:w="4139" w:type="dxa"/>
            <w:vAlign w:val="center"/>
          </w:tcPr>
          <w:p w:rsidR="005E464C" w:rsidRDefault="005E464C">
            <w:pPr>
              <w:pStyle w:val="ConsPlusNormal"/>
            </w:pPr>
            <w:r>
              <w:t>Для жилых домов</w:t>
            </w:r>
          </w:p>
        </w:tc>
        <w:tc>
          <w:tcPr>
            <w:tcW w:w="1531" w:type="dxa"/>
            <w:vAlign w:val="center"/>
          </w:tcPr>
          <w:p w:rsidR="005E464C" w:rsidRDefault="005E464C">
            <w:pPr>
              <w:pStyle w:val="ConsPlusNormal"/>
              <w:jc w:val="center"/>
            </w:pPr>
            <w:r>
              <w:t>машино-мест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386</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в том числе</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постоянные стоянки</w:t>
            </w:r>
          </w:p>
        </w:tc>
        <w:tc>
          <w:tcPr>
            <w:tcW w:w="1531" w:type="dxa"/>
            <w:vAlign w:val="center"/>
          </w:tcPr>
          <w:p w:rsidR="005E464C" w:rsidRDefault="005E464C">
            <w:pPr>
              <w:pStyle w:val="ConsPlusNormal"/>
              <w:jc w:val="center"/>
            </w:pPr>
            <w:r>
              <w:t>машино-мест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348</w:t>
            </w: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гостевые стоянки</w:t>
            </w:r>
          </w:p>
        </w:tc>
        <w:tc>
          <w:tcPr>
            <w:tcW w:w="1531" w:type="dxa"/>
            <w:vAlign w:val="center"/>
          </w:tcPr>
          <w:p w:rsidR="005E464C" w:rsidRDefault="005E464C">
            <w:pPr>
              <w:pStyle w:val="ConsPlusNormal"/>
              <w:jc w:val="center"/>
            </w:pPr>
            <w:r>
              <w:t>машино-мест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38</w:t>
            </w:r>
          </w:p>
        </w:tc>
      </w:tr>
      <w:tr w:rsidR="005E464C">
        <w:tc>
          <w:tcPr>
            <w:tcW w:w="737" w:type="dxa"/>
            <w:vAlign w:val="center"/>
          </w:tcPr>
          <w:p w:rsidR="005E464C" w:rsidRDefault="005E464C">
            <w:pPr>
              <w:pStyle w:val="ConsPlusNormal"/>
              <w:jc w:val="center"/>
            </w:pPr>
            <w:r>
              <w:t>5.2.2</w:t>
            </w:r>
          </w:p>
        </w:tc>
        <w:tc>
          <w:tcPr>
            <w:tcW w:w="4139" w:type="dxa"/>
            <w:vAlign w:val="center"/>
          </w:tcPr>
          <w:p w:rsidR="005E464C" w:rsidRDefault="005E464C">
            <w:pPr>
              <w:pStyle w:val="ConsPlusNormal"/>
            </w:pPr>
            <w:proofErr w:type="gramStart"/>
            <w:r>
              <w:t>Для объектов социального и общественно-делового назначения (в т.ч. встроенно-пристроенные)</w:t>
            </w:r>
            <w:proofErr w:type="gramEnd"/>
          </w:p>
        </w:tc>
        <w:tc>
          <w:tcPr>
            <w:tcW w:w="1531" w:type="dxa"/>
            <w:vAlign w:val="center"/>
          </w:tcPr>
          <w:p w:rsidR="005E464C" w:rsidRDefault="005E464C">
            <w:pPr>
              <w:pStyle w:val="ConsPlusNormal"/>
              <w:jc w:val="center"/>
            </w:pPr>
            <w:r>
              <w:t>машино-мест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16</w:t>
            </w:r>
          </w:p>
        </w:tc>
      </w:tr>
      <w:tr w:rsidR="005E464C">
        <w:tc>
          <w:tcPr>
            <w:tcW w:w="737" w:type="dxa"/>
            <w:vAlign w:val="center"/>
          </w:tcPr>
          <w:p w:rsidR="005E464C" w:rsidRDefault="005E464C">
            <w:pPr>
              <w:pStyle w:val="ConsPlusNormal"/>
              <w:jc w:val="center"/>
            </w:pPr>
            <w:r>
              <w:t>6</w:t>
            </w:r>
          </w:p>
        </w:tc>
        <w:tc>
          <w:tcPr>
            <w:tcW w:w="4139" w:type="dxa"/>
            <w:vAlign w:val="center"/>
          </w:tcPr>
          <w:p w:rsidR="005E464C" w:rsidRDefault="005E464C">
            <w:pPr>
              <w:pStyle w:val="ConsPlusNormal"/>
            </w:pPr>
            <w:r>
              <w:t>Инженерное оборудование и благоустройство территории</w:t>
            </w:r>
          </w:p>
        </w:tc>
        <w:tc>
          <w:tcPr>
            <w:tcW w:w="1531" w:type="dxa"/>
            <w:vAlign w:val="center"/>
          </w:tcPr>
          <w:p w:rsidR="005E464C" w:rsidRDefault="005E464C">
            <w:pPr>
              <w:pStyle w:val="ConsPlusNormal"/>
            </w:pP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jc w:val="center"/>
            </w:pPr>
            <w:r>
              <w:t>6.1</w:t>
            </w:r>
          </w:p>
        </w:tc>
        <w:tc>
          <w:tcPr>
            <w:tcW w:w="4139" w:type="dxa"/>
            <w:vAlign w:val="center"/>
          </w:tcPr>
          <w:p w:rsidR="005E464C" w:rsidRDefault="005E464C">
            <w:pPr>
              <w:pStyle w:val="ConsPlusNormal"/>
            </w:pPr>
            <w:r>
              <w:t>Расчетная нагрузка водопотребления</w:t>
            </w:r>
          </w:p>
        </w:tc>
        <w:tc>
          <w:tcPr>
            <w:tcW w:w="1531" w:type="dxa"/>
            <w:vAlign w:val="center"/>
          </w:tcPr>
          <w:p w:rsidR="005E464C" w:rsidRDefault="005E464C">
            <w:pPr>
              <w:pStyle w:val="ConsPlusNormal"/>
              <w:jc w:val="center"/>
            </w:pPr>
            <w:r>
              <w:t>куб. м/сут.</w:t>
            </w:r>
          </w:p>
        </w:tc>
        <w:tc>
          <w:tcPr>
            <w:tcW w:w="1191" w:type="dxa"/>
          </w:tcPr>
          <w:p w:rsidR="005E464C" w:rsidRDefault="005E464C">
            <w:pPr>
              <w:pStyle w:val="ConsPlusNormal"/>
            </w:pPr>
          </w:p>
        </w:tc>
        <w:tc>
          <w:tcPr>
            <w:tcW w:w="1304" w:type="dxa"/>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Средний суточный расход</w:t>
            </w:r>
          </w:p>
        </w:tc>
        <w:tc>
          <w:tcPr>
            <w:tcW w:w="1531" w:type="dxa"/>
            <w:vAlign w:val="center"/>
          </w:tcPr>
          <w:p w:rsidR="005E464C" w:rsidRDefault="005E464C">
            <w:pPr>
              <w:pStyle w:val="ConsPlusNormal"/>
              <w:jc w:val="center"/>
            </w:pPr>
            <w:r>
              <w:t>куб. м/сут.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306,48</w:t>
            </w:r>
          </w:p>
        </w:tc>
      </w:tr>
      <w:tr w:rsidR="005E464C">
        <w:tc>
          <w:tcPr>
            <w:tcW w:w="737" w:type="dxa"/>
            <w:vAlign w:val="center"/>
          </w:tcPr>
          <w:p w:rsidR="005E464C" w:rsidRDefault="005E464C">
            <w:pPr>
              <w:pStyle w:val="ConsPlusNormal"/>
              <w:jc w:val="center"/>
            </w:pPr>
            <w:r>
              <w:t>6.2</w:t>
            </w:r>
          </w:p>
        </w:tc>
        <w:tc>
          <w:tcPr>
            <w:tcW w:w="4139" w:type="dxa"/>
            <w:vAlign w:val="center"/>
          </w:tcPr>
          <w:p w:rsidR="005E464C" w:rsidRDefault="005E464C">
            <w:pPr>
              <w:pStyle w:val="ConsPlusNormal"/>
            </w:pPr>
            <w:r>
              <w:t>Расчетная нагрузка водоотведения</w:t>
            </w:r>
          </w:p>
        </w:tc>
        <w:tc>
          <w:tcPr>
            <w:tcW w:w="1531" w:type="dxa"/>
            <w:vAlign w:val="center"/>
          </w:tcPr>
          <w:p w:rsidR="005E464C" w:rsidRDefault="005E464C">
            <w:pPr>
              <w:pStyle w:val="ConsPlusNormal"/>
              <w:jc w:val="center"/>
            </w:pPr>
            <w:r>
              <w:t>куб. м/сут.</w:t>
            </w:r>
          </w:p>
        </w:tc>
        <w:tc>
          <w:tcPr>
            <w:tcW w:w="1191" w:type="dxa"/>
            <w:vAlign w:val="center"/>
          </w:tcPr>
          <w:p w:rsidR="005E464C" w:rsidRDefault="005E464C">
            <w:pPr>
              <w:pStyle w:val="ConsPlusNormal"/>
            </w:pPr>
          </w:p>
        </w:tc>
        <w:tc>
          <w:tcPr>
            <w:tcW w:w="1304" w:type="dxa"/>
            <w:vAlign w:val="center"/>
          </w:tcPr>
          <w:p w:rsidR="005E464C" w:rsidRDefault="005E464C">
            <w:pPr>
              <w:pStyle w:val="ConsPlusNormal"/>
            </w:pPr>
          </w:p>
        </w:tc>
      </w:tr>
      <w:tr w:rsidR="005E464C">
        <w:tc>
          <w:tcPr>
            <w:tcW w:w="737" w:type="dxa"/>
            <w:vAlign w:val="center"/>
          </w:tcPr>
          <w:p w:rsidR="005E464C" w:rsidRDefault="005E464C">
            <w:pPr>
              <w:pStyle w:val="ConsPlusNormal"/>
            </w:pPr>
          </w:p>
        </w:tc>
        <w:tc>
          <w:tcPr>
            <w:tcW w:w="4139" w:type="dxa"/>
            <w:vAlign w:val="center"/>
          </w:tcPr>
          <w:p w:rsidR="005E464C" w:rsidRDefault="005E464C">
            <w:pPr>
              <w:pStyle w:val="ConsPlusNormal"/>
            </w:pPr>
            <w:r>
              <w:t>Средний суточный расход</w:t>
            </w:r>
          </w:p>
        </w:tc>
        <w:tc>
          <w:tcPr>
            <w:tcW w:w="1531" w:type="dxa"/>
            <w:vAlign w:val="center"/>
          </w:tcPr>
          <w:p w:rsidR="005E464C" w:rsidRDefault="005E464C">
            <w:pPr>
              <w:pStyle w:val="ConsPlusNormal"/>
              <w:jc w:val="center"/>
            </w:pPr>
            <w:r>
              <w:t>куб. м/сут.</w:t>
            </w:r>
          </w:p>
        </w:tc>
        <w:tc>
          <w:tcPr>
            <w:tcW w:w="1191" w:type="dxa"/>
            <w:vAlign w:val="center"/>
          </w:tcPr>
          <w:p w:rsidR="005E464C" w:rsidRDefault="005E464C">
            <w:pPr>
              <w:pStyle w:val="ConsPlusNormal"/>
              <w:jc w:val="center"/>
            </w:pPr>
            <w:r>
              <w:t>-</w:t>
            </w:r>
          </w:p>
        </w:tc>
        <w:tc>
          <w:tcPr>
            <w:tcW w:w="1304" w:type="dxa"/>
            <w:vAlign w:val="center"/>
          </w:tcPr>
          <w:p w:rsidR="005E464C" w:rsidRDefault="005E464C">
            <w:pPr>
              <w:pStyle w:val="ConsPlusNormal"/>
              <w:jc w:val="center"/>
            </w:pPr>
            <w:r>
              <w:t>259,33</w:t>
            </w:r>
          </w:p>
        </w:tc>
      </w:tr>
      <w:tr w:rsidR="005E464C">
        <w:tc>
          <w:tcPr>
            <w:tcW w:w="737" w:type="dxa"/>
            <w:vAlign w:val="center"/>
          </w:tcPr>
          <w:p w:rsidR="005E464C" w:rsidRDefault="005E464C">
            <w:pPr>
              <w:pStyle w:val="ConsPlusNormal"/>
              <w:jc w:val="center"/>
            </w:pPr>
            <w:r>
              <w:t>6.3</w:t>
            </w:r>
          </w:p>
        </w:tc>
        <w:tc>
          <w:tcPr>
            <w:tcW w:w="4139" w:type="dxa"/>
            <w:vAlign w:val="center"/>
          </w:tcPr>
          <w:p w:rsidR="005E464C" w:rsidRDefault="005E464C">
            <w:pPr>
              <w:pStyle w:val="ConsPlusNormal"/>
            </w:pPr>
            <w:r>
              <w:t>Расчетная нагрузка электропотребления</w:t>
            </w:r>
          </w:p>
        </w:tc>
        <w:tc>
          <w:tcPr>
            <w:tcW w:w="1531" w:type="dxa"/>
            <w:vAlign w:val="center"/>
          </w:tcPr>
          <w:p w:rsidR="005E464C" w:rsidRDefault="005E464C">
            <w:pPr>
              <w:pStyle w:val="ConsPlusNormal"/>
              <w:jc w:val="center"/>
            </w:pPr>
            <w:r>
              <w:t>кВт</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1296</w:t>
            </w:r>
          </w:p>
        </w:tc>
      </w:tr>
      <w:tr w:rsidR="005E464C">
        <w:tc>
          <w:tcPr>
            <w:tcW w:w="737" w:type="dxa"/>
            <w:vAlign w:val="center"/>
          </w:tcPr>
          <w:p w:rsidR="005E464C" w:rsidRDefault="005E464C">
            <w:pPr>
              <w:pStyle w:val="ConsPlusNormal"/>
              <w:jc w:val="center"/>
            </w:pPr>
            <w:r>
              <w:t>6.4</w:t>
            </w:r>
          </w:p>
        </w:tc>
        <w:tc>
          <w:tcPr>
            <w:tcW w:w="4139" w:type="dxa"/>
            <w:vAlign w:val="center"/>
          </w:tcPr>
          <w:p w:rsidR="005E464C" w:rsidRDefault="005E464C">
            <w:pPr>
              <w:pStyle w:val="ConsPlusNormal"/>
            </w:pPr>
            <w:r>
              <w:t>Расчетная нагрузка теплоснабжения</w:t>
            </w:r>
          </w:p>
        </w:tc>
        <w:tc>
          <w:tcPr>
            <w:tcW w:w="1531" w:type="dxa"/>
            <w:vAlign w:val="center"/>
          </w:tcPr>
          <w:p w:rsidR="005E464C" w:rsidRDefault="005E464C">
            <w:pPr>
              <w:pStyle w:val="ConsPlusNormal"/>
              <w:jc w:val="center"/>
            </w:pPr>
            <w:r>
              <w:t>Гкал/час</w:t>
            </w:r>
          </w:p>
        </w:tc>
        <w:tc>
          <w:tcPr>
            <w:tcW w:w="1191" w:type="dxa"/>
          </w:tcPr>
          <w:p w:rsidR="005E464C" w:rsidRDefault="005E464C">
            <w:pPr>
              <w:pStyle w:val="ConsPlusNormal"/>
              <w:jc w:val="center"/>
            </w:pPr>
            <w:r>
              <w:t>-</w:t>
            </w:r>
          </w:p>
        </w:tc>
        <w:tc>
          <w:tcPr>
            <w:tcW w:w="1304" w:type="dxa"/>
            <w:vAlign w:val="center"/>
          </w:tcPr>
          <w:p w:rsidR="005E464C" w:rsidRDefault="005E464C">
            <w:pPr>
              <w:pStyle w:val="ConsPlusNormal"/>
              <w:jc w:val="center"/>
            </w:pPr>
            <w:r>
              <w:t>2,204</w:t>
            </w:r>
          </w:p>
        </w:tc>
      </w:tr>
    </w:tbl>
    <w:p w:rsidR="005E464C" w:rsidRDefault="005E464C">
      <w:pPr>
        <w:pStyle w:val="ConsPlusNormal"/>
        <w:jc w:val="both"/>
      </w:pPr>
    </w:p>
    <w:p w:rsidR="005E464C" w:rsidRDefault="005E464C">
      <w:pPr>
        <w:pStyle w:val="ConsPlusNormal"/>
        <w:ind w:firstLine="540"/>
        <w:jc w:val="both"/>
      </w:pPr>
      <w:r>
        <w:t>Примечания:</w:t>
      </w:r>
    </w:p>
    <w:p w:rsidR="005E464C" w:rsidRDefault="005E464C">
      <w:pPr>
        <w:pStyle w:val="ConsPlusNormal"/>
        <w:spacing w:before="220"/>
        <w:ind w:firstLine="540"/>
        <w:jc w:val="both"/>
      </w:pPr>
      <w:r>
        <w:t>&lt;*&gt; Параметры рассчитаны на жилой квартал площадью в красных линиях 27,8 га.</w:t>
      </w:r>
    </w:p>
    <w:p w:rsidR="005E464C" w:rsidRDefault="005E464C">
      <w:pPr>
        <w:pStyle w:val="ConsPlusNormal"/>
        <w:spacing w:before="220"/>
        <w:ind w:firstLine="540"/>
        <w:jc w:val="both"/>
      </w:pPr>
      <w:r>
        <w:t>&lt;**&gt; Площадь указана ориентировочно, уточняться будет на дальнейших стадиях проектирования.</w:t>
      </w:r>
    </w:p>
    <w:p w:rsidR="005E464C" w:rsidRDefault="005E464C">
      <w:pPr>
        <w:pStyle w:val="ConsPlusNormal"/>
        <w:jc w:val="both"/>
      </w:pPr>
    </w:p>
    <w:p w:rsidR="005E464C" w:rsidRDefault="005E464C">
      <w:pPr>
        <w:pStyle w:val="ConsPlusTitle"/>
        <w:jc w:val="center"/>
        <w:outlineLvl w:val="2"/>
      </w:pPr>
      <w:r>
        <w:t>XI. Защита территории от чрезвычайных ситуаций</w:t>
      </w:r>
    </w:p>
    <w:p w:rsidR="005E464C" w:rsidRDefault="005E464C">
      <w:pPr>
        <w:pStyle w:val="ConsPlusTitle"/>
        <w:jc w:val="center"/>
      </w:pPr>
      <w:r>
        <w:t>природного и техногенного характера,</w:t>
      </w:r>
    </w:p>
    <w:p w:rsidR="005E464C" w:rsidRDefault="005E464C">
      <w:pPr>
        <w:pStyle w:val="ConsPlusTitle"/>
        <w:jc w:val="center"/>
      </w:pPr>
      <w:r>
        <w:t>проведение мероприятий по гражданской обороне</w:t>
      </w:r>
    </w:p>
    <w:p w:rsidR="005E464C" w:rsidRDefault="005E464C">
      <w:pPr>
        <w:pStyle w:val="ConsPlusTitle"/>
        <w:jc w:val="center"/>
      </w:pPr>
      <w:r>
        <w:lastRenderedPageBreak/>
        <w:t>и обеспечению пожарной безопасности</w:t>
      </w:r>
    </w:p>
    <w:p w:rsidR="005E464C" w:rsidRDefault="005E464C">
      <w:pPr>
        <w:pStyle w:val="ConsPlusNormal"/>
        <w:jc w:val="both"/>
      </w:pPr>
    </w:p>
    <w:p w:rsidR="005E464C" w:rsidRDefault="005E464C">
      <w:pPr>
        <w:pStyle w:val="ConsPlusNormal"/>
        <w:ind w:firstLine="540"/>
        <w:jc w:val="both"/>
      </w:pPr>
      <w: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5E464C" w:rsidRDefault="005E464C">
      <w:pPr>
        <w:pStyle w:val="ConsPlusNormal"/>
        <w:jc w:val="both"/>
      </w:pPr>
    </w:p>
    <w:p w:rsidR="005E464C" w:rsidRDefault="005E464C">
      <w:pPr>
        <w:pStyle w:val="ConsPlusNormal"/>
        <w:jc w:val="right"/>
      </w:pPr>
      <w:r>
        <w:t>Руководитель управления</w:t>
      </w:r>
    </w:p>
    <w:p w:rsidR="005E464C" w:rsidRDefault="005E464C">
      <w:pPr>
        <w:pStyle w:val="ConsPlusNormal"/>
        <w:jc w:val="right"/>
      </w:pPr>
      <w:r>
        <w:t>главного архитектора</w:t>
      </w:r>
    </w:p>
    <w:p w:rsidR="005E464C" w:rsidRDefault="005E464C">
      <w:pPr>
        <w:pStyle w:val="ConsPlusNormal"/>
        <w:jc w:val="right"/>
      </w:pPr>
      <w:r>
        <w:t>Л.А.ПОДШИВАЛОВА</w:t>
      </w:r>
    </w:p>
    <w:p w:rsidR="005E464C" w:rsidRDefault="005E464C">
      <w:pPr>
        <w:pStyle w:val="ConsPlusNormal"/>
        <w:jc w:val="both"/>
      </w:pPr>
    </w:p>
    <w:p w:rsidR="005E464C" w:rsidRDefault="005E464C">
      <w:pPr>
        <w:pStyle w:val="ConsPlusNormal"/>
        <w:jc w:val="both"/>
      </w:pPr>
    </w:p>
    <w:p w:rsidR="005E464C" w:rsidRDefault="005E464C">
      <w:pPr>
        <w:pStyle w:val="ConsPlusNormal"/>
        <w:pBdr>
          <w:bottom w:val="single" w:sz="6" w:space="0" w:color="auto"/>
        </w:pBdr>
        <w:spacing w:before="100" w:after="100"/>
        <w:jc w:val="both"/>
        <w:rPr>
          <w:sz w:val="2"/>
          <w:szCs w:val="2"/>
        </w:rPr>
      </w:pPr>
    </w:p>
    <w:p w:rsidR="00395FB0" w:rsidRDefault="00395FB0">
      <w:bookmarkStart w:id="1" w:name="_GoBack"/>
      <w:bookmarkEnd w:id="1"/>
    </w:p>
    <w:sectPr w:rsidR="00395FB0" w:rsidSect="005759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64C"/>
    <w:rsid w:val="00395FB0"/>
    <w:rsid w:val="005E46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4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4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E46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E4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E4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E4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E4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E464C"/>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E4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E4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E46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E4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E4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E4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E4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5E464C"/>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49727&amp;dst=100013" TargetMode="External"/><Relationship Id="rId18" Type="http://schemas.openxmlformats.org/officeDocument/2006/relationships/hyperlink" Target="https://login.consultant.ru/link/?req=doc&amp;base=LAW&amp;n=330961" TargetMode="External"/><Relationship Id="rId26" Type="http://schemas.openxmlformats.org/officeDocument/2006/relationships/hyperlink" Target="https://login.consultant.ru/link/?req=doc&amp;base=RLAW181&amp;n=92245&amp;dst=110812" TargetMode="External"/><Relationship Id="rId39" Type="http://schemas.openxmlformats.org/officeDocument/2006/relationships/hyperlink" Target="https://login.consultant.ru/link/?req=doc&amp;base=RLAW181&amp;n=85351&amp;dst=100706" TargetMode="External"/><Relationship Id="rId21" Type="http://schemas.openxmlformats.org/officeDocument/2006/relationships/hyperlink" Target="https://login.consultant.ru/link/?req=doc&amp;base=LAW&amp;n=220621" TargetMode="External"/><Relationship Id="rId34" Type="http://schemas.openxmlformats.org/officeDocument/2006/relationships/hyperlink" Target="https://login.consultant.ru/link/?req=doc&amp;base=RLAW181&amp;n=85351&amp;dst=102016" TargetMode="External"/><Relationship Id="rId42" Type="http://schemas.openxmlformats.org/officeDocument/2006/relationships/hyperlink" Target="https://login.consultant.ru/link/?req=doc&amp;base=RLAW181&amp;n=91565&amp;dst=100011" TargetMode="External"/><Relationship Id="rId47" Type="http://schemas.openxmlformats.org/officeDocument/2006/relationships/hyperlink" Target="https://login.consultant.ru/link/?req=doc&amp;base=LAW&amp;n=163543&amp;dst=100012" TargetMode="External"/><Relationship Id="rId7" Type="http://schemas.openxmlformats.org/officeDocument/2006/relationships/hyperlink" Target="https://login.consultant.ru/link/?req=doc&amp;base=LAW&amp;n=330277"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92245&amp;dst=100037" TargetMode="External"/><Relationship Id="rId29" Type="http://schemas.openxmlformats.org/officeDocument/2006/relationships/hyperlink" Target="https://login.consultant.ru/link/?req=doc&amp;base=STR&amp;n=21072&amp;dst=101793" TargetMode="External"/><Relationship Id="rId11" Type="http://schemas.openxmlformats.org/officeDocument/2006/relationships/hyperlink" Target="https://login.consultant.ru/link/?req=doc&amp;base=RLAW181&amp;n=49727&amp;dst=100008" TargetMode="External"/><Relationship Id="rId24" Type="http://schemas.openxmlformats.org/officeDocument/2006/relationships/hyperlink" Target="https://login.consultant.ru/link/?req=doc&amp;base=RLAW181&amp;n=92245&amp;dst=110812" TargetMode="External"/><Relationship Id="rId32" Type="http://schemas.openxmlformats.org/officeDocument/2006/relationships/hyperlink" Target="https://login.consultant.ru/link/?req=doc&amp;base=RLAW181&amp;n=85351&amp;dst=101880" TargetMode="External"/><Relationship Id="rId37" Type="http://schemas.openxmlformats.org/officeDocument/2006/relationships/hyperlink" Target="https://login.consultant.ru/link/?req=doc&amp;base=RLAW181&amp;n=85351&amp;dst=100841" TargetMode="External"/><Relationship Id="rId40" Type="http://schemas.openxmlformats.org/officeDocument/2006/relationships/hyperlink" Target="https://login.consultant.ru/link/?req=doc&amp;base=STR&amp;n=21072&amp;dst=100607" TargetMode="External"/><Relationship Id="rId45" Type="http://schemas.openxmlformats.org/officeDocument/2006/relationships/hyperlink" Target="https://login.consultant.ru/link/?req=doc&amp;base=STR&amp;n=21072&amp;dst=102441"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181&amp;n=79977" TargetMode="External"/><Relationship Id="rId23" Type="http://schemas.openxmlformats.org/officeDocument/2006/relationships/hyperlink" Target="https://login.consultant.ru/link/?req=doc&amp;base=RLAW181&amp;n=72741&amp;dst=100010" TargetMode="External"/><Relationship Id="rId28" Type="http://schemas.openxmlformats.org/officeDocument/2006/relationships/hyperlink" Target="https://login.consultant.ru/link/?req=doc&amp;base=RLAW181&amp;n=79655" TargetMode="External"/><Relationship Id="rId36" Type="http://schemas.openxmlformats.org/officeDocument/2006/relationships/hyperlink" Target="https://login.consultant.ru/link/?req=doc&amp;base=STR&amp;n=21072&amp;dst=100607" TargetMode="External"/><Relationship Id="rId49" Type="http://schemas.openxmlformats.org/officeDocument/2006/relationships/theme" Target="theme/theme1.xml"/><Relationship Id="rId10" Type="http://schemas.openxmlformats.org/officeDocument/2006/relationships/hyperlink" Target="https://login.consultant.ru/link/?req=doc&amp;base=RLAW181&amp;n=79977" TargetMode="External"/><Relationship Id="rId19" Type="http://schemas.openxmlformats.org/officeDocument/2006/relationships/hyperlink" Target="https://login.consultant.ru/link/?req=doc&amp;base=LAW&amp;n=330851" TargetMode="External"/><Relationship Id="rId31" Type="http://schemas.openxmlformats.org/officeDocument/2006/relationships/hyperlink" Target="https://login.consultant.ru/link/?req=doc&amp;base=RLAW181&amp;n=85351&amp;dst=101925" TargetMode="External"/><Relationship Id="rId44" Type="http://schemas.openxmlformats.org/officeDocument/2006/relationships/hyperlink" Target="https://login.consultant.ru/link/?req=doc&amp;base=RLAW181&amp;n=85351&amp;dst=102020"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92251&amp;dst=100005" TargetMode="External"/><Relationship Id="rId14" Type="http://schemas.openxmlformats.org/officeDocument/2006/relationships/hyperlink" Target="https://login.consultant.ru/link/?req=doc&amp;base=RLAW181&amp;n=92251" TargetMode="External"/><Relationship Id="rId22" Type="http://schemas.openxmlformats.org/officeDocument/2006/relationships/hyperlink" Target="https://login.consultant.ru/link/?req=doc&amp;base=RLAW181&amp;n=85351&amp;dst=100014" TargetMode="External"/><Relationship Id="rId27" Type="http://schemas.openxmlformats.org/officeDocument/2006/relationships/hyperlink" Target="https://login.consultant.ru/link/?req=doc&amp;base=LAW&amp;n=302920" TargetMode="External"/><Relationship Id="rId30" Type="http://schemas.openxmlformats.org/officeDocument/2006/relationships/hyperlink" Target="https://login.consultant.ru/link/?req=doc&amp;base=LAW&amp;n=330961&amp;dst=100628" TargetMode="External"/><Relationship Id="rId35" Type="http://schemas.openxmlformats.org/officeDocument/2006/relationships/hyperlink" Target="https://login.consultant.ru/link/?req=doc&amp;base=STR&amp;n=21072&amp;dst=100607" TargetMode="External"/><Relationship Id="rId43" Type="http://schemas.openxmlformats.org/officeDocument/2006/relationships/hyperlink" Target="https://login.consultant.ru/link/?req=doc&amp;base=RLAW181&amp;n=85351&amp;dst=101860" TargetMode="External"/><Relationship Id="rId48" Type="http://schemas.openxmlformats.org/officeDocument/2006/relationships/fontTable" Target="fontTable.xml"/><Relationship Id="rId8" Type="http://schemas.openxmlformats.org/officeDocument/2006/relationships/hyperlink" Target="https://login.consultant.ru/link/?req=doc&amp;base=RLAW181&amp;n=91230" TargetMode="External"/><Relationship Id="rId3" Type="http://schemas.openxmlformats.org/officeDocument/2006/relationships/settings" Target="settings.xml"/><Relationship Id="rId12" Type="http://schemas.openxmlformats.org/officeDocument/2006/relationships/hyperlink" Target="https://login.consultant.ru/link/?req=doc&amp;base=RLAW181&amp;n=49727&amp;dst=100133" TargetMode="External"/><Relationship Id="rId17" Type="http://schemas.openxmlformats.org/officeDocument/2006/relationships/hyperlink" Target="https://login.consultant.ru/link/?req=doc&amp;base=LAW&amp;n=330961" TargetMode="External"/><Relationship Id="rId25" Type="http://schemas.openxmlformats.org/officeDocument/2006/relationships/hyperlink" Target="https://login.consultant.ru/link/?req=doc&amp;base=RLAW181&amp;n=92245&amp;dst=110812" TargetMode="External"/><Relationship Id="rId33" Type="http://schemas.openxmlformats.org/officeDocument/2006/relationships/hyperlink" Target="https://login.consultant.ru/link/?req=doc&amp;base=RLAW181&amp;n=85351&amp;dst=102015" TargetMode="External"/><Relationship Id="rId38" Type="http://schemas.openxmlformats.org/officeDocument/2006/relationships/hyperlink" Target="https://login.consultant.ru/link/?req=doc&amp;base=RLAW181&amp;n=85351&amp;dst=100706" TargetMode="External"/><Relationship Id="rId46" Type="http://schemas.openxmlformats.org/officeDocument/2006/relationships/hyperlink" Target="https://login.consultant.ru/link/?req=doc&amp;base=RLAW181&amp;n=85351&amp;dst=102027" TargetMode="External"/><Relationship Id="rId20" Type="http://schemas.openxmlformats.org/officeDocument/2006/relationships/hyperlink" Target="https://login.consultant.ru/link/?req=doc&amp;base=STR&amp;n=21072" TargetMode="External"/><Relationship Id="rId41" Type="http://schemas.openxmlformats.org/officeDocument/2006/relationships/hyperlink" Target="https://login.consultant.ru/link/?req=doc&amp;base=STR&amp;n=21072&amp;dst=100607" TargetMode="External"/><Relationship Id="rId1" Type="http://schemas.openxmlformats.org/officeDocument/2006/relationships/styles" Target="styles.xml"/><Relationship Id="rId6" Type="http://schemas.openxmlformats.org/officeDocument/2006/relationships/hyperlink" Target="https://login.consultant.ru/link/?req=doc&amp;base=LAW&amp;n=3309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6735</Words>
  <Characters>38395</Characters>
  <Application>Microsoft Office Word</Application>
  <DocSecurity>0</DocSecurity>
  <Lines>319</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2026-02-24T08:05:00Z</dcterms:created>
  <dcterms:modified xsi:type="dcterms:W3CDTF">2026-02-24T08:05:00Z</dcterms:modified>
</cp:coreProperties>
</file>